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080" w:rsidRPr="00A25FB2" w:rsidRDefault="00D02080" w:rsidP="00B50808">
      <w:pPr>
        <w:tabs>
          <w:tab w:val="center" w:pos="4680"/>
        </w:tabs>
        <w:jc w:val="both"/>
        <w:outlineLvl w:val="0"/>
        <w:rPr>
          <w:b/>
          <w:bCs/>
        </w:rPr>
      </w:pPr>
      <w:bookmarkStart w:id="0" w:name="_GoBack"/>
      <w:bookmarkEnd w:id="0"/>
      <w:r w:rsidRPr="00A25FB2">
        <w:rPr>
          <w:b/>
          <w:bCs/>
        </w:rPr>
        <w:t>SylCrimPro</w:t>
      </w:r>
      <w:r w:rsidR="0068740B" w:rsidRPr="00A25FB2">
        <w:rPr>
          <w:b/>
          <w:bCs/>
        </w:rPr>
        <w:t>2018Jan</w:t>
      </w:r>
      <w:r w:rsidR="00477DE5" w:rsidRPr="00A25FB2">
        <w:rPr>
          <w:b/>
          <w:bCs/>
        </w:rPr>
        <w:t>8</w:t>
      </w:r>
      <w:r w:rsidR="0068740B" w:rsidRPr="00A25FB2">
        <w:rPr>
          <w:b/>
          <w:bCs/>
        </w:rPr>
        <w:t>2018</w:t>
      </w:r>
    </w:p>
    <w:p w:rsidR="00D02080" w:rsidRPr="00A25FB2" w:rsidRDefault="00D02080" w:rsidP="00B50808">
      <w:pPr>
        <w:tabs>
          <w:tab w:val="center" w:pos="4680"/>
        </w:tabs>
        <w:jc w:val="both"/>
        <w:outlineLvl w:val="0"/>
        <w:rPr>
          <w:b/>
          <w:bCs/>
        </w:rPr>
      </w:pPr>
    </w:p>
    <w:p w:rsidR="00847979" w:rsidRPr="00A25FB2" w:rsidRDefault="003E0778" w:rsidP="00B50808">
      <w:pPr>
        <w:tabs>
          <w:tab w:val="center" w:pos="4680"/>
        </w:tabs>
        <w:jc w:val="both"/>
        <w:outlineLvl w:val="0"/>
        <w:rPr>
          <w:b/>
          <w:bCs/>
        </w:rPr>
      </w:pPr>
      <w:r w:rsidRPr="00A25FB2">
        <w:rPr>
          <w:b/>
          <w:bCs/>
        </w:rPr>
        <w:t xml:space="preserve">Criminal Procedure </w:t>
      </w:r>
    </w:p>
    <w:p w:rsidR="00847979" w:rsidRPr="00A25FB2" w:rsidRDefault="003E0778" w:rsidP="00B50808">
      <w:pPr>
        <w:tabs>
          <w:tab w:val="center" w:pos="4680"/>
        </w:tabs>
        <w:jc w:val="both"/>
        <w:outlineLvl w:val="0"/>
        <w:rPr>
          <w:b/>
          <w:bCs/>
        </w:rPr>
      </w:pPr>
      <w:r w:rsidRPr="00A25FB2">
        <w:rPr>
          <w:b/>
          <w:bCs/>
        </w:rPr>
        <w:t>COURSE NO.  601</w:t>
      </w:r>
      <w:r w:rsidR="00847979" w:rsidRPr="00A25FB2">
        <w:rPr>
          <w:b/>
          <w:bCs/>
        </w:rPr>
        <w:t>, SECTION 1</w:t>
      </w:r>
    </w:p>
    <w:p w:rsidR="00847979" w:rsidRPr="00A25FB2" w:rsidRDefault="000F78FD" w:rsidP="00B50808">
      <w:pPr>
        <w:tabs>
          <w:tab w:val="center" w:pos="4680"/>
        </w:tabs>
        <w:jc w:val="both"/>
        <w:outlineLvl w:val="0"/>
        <w:rPr>
          <w:b/>
          <w:bCs/>
        </w:rPr>
      </w:pPr>
      <w:r w:rsidRPr="00A25FB2">
        <w:rPr>
          <w:b/>
          <w:bCs/>
        </w:rPr>
        <w:t>ROOM 106</w:t>
      </w:r>
    </w:p>
    <w:p w:rsidR="00847979" w:rsidRPr="00A25FB2" w:rsidRDefault="00847979" w:rsidP="00B50808">
      <w:pPr>
        <w:tabs>
          <w:tab w:val="center" w:pos="4680"/>
        </w:tabs>
        <w:jc w:val="both"/>
        <w:outlineLvl w:val="0"/>
        <w:rPr>
          <w:b/>
          <w:bCs/>
        </w:rPr>
      </w:pPr>
      <w:r w:rsidRPr="00A25FB2">
        <w:rPr>
          <w:b/>
          <w:bCs/>
        </w:rPr>
        <w:t xml:space="preserve">SPRING </w:t>
      </w:r>
      <w:r w:rsidR="0068740B" w:rsidRPr="00A25FB2">
        <w:rPr>
          <w:b/>
          <w:bCs/>
        </w:rPr>
        <w:t>2018</w:t>
      </w:r>
    </w:p>
    <w:p w:rsidR="00847979" w:rsidRPr="00A25FB2" w:rsidRDefault="00847979" w:rsidP="00B50808">
      <w:pPr>
        <w:tabs>
          <w:tab w:val="center" w:pos="4680"/>
        </w:tabs>
        <w:jc w:val="both"/>
        <w:outlineLvl w:val="0"/>
        <w:rPr>
          <w:b/>
          <w:bCs/>
        </w:rPr>
      </w:pPr>
      <w:r w:rsidRPr="00A25FB2">
        <w:rPr>
          <w:b/>
          <w:bCs/>
        </w:rPr>
        <w:t>PROFESSOR LUPE S. SALINAS</w:t>
      </w:r>
    </w:p>
    <w:p w:rsidR="00847979" w:rsidRPr="00A25FB2" w:rsidRDefault="00847979" w:rsidP="00B50808">
      <w:pPr>
        <w:tabs>
          <w:tab w:val="center" w:pos="4680"/>
        </w:tabs>
        <w:jc w:val="both"/>
        <w:outlineLvl w:val="0"/>
        <w:rPr>
          <w:b/>
          <w:bCs/>
        </w:rPr>
      </w:pPr>
    </w:p>
    <w:p w:rsidR="0042172F" w:rsidRPr="00A25FB2" w:rsidRDefault="0042172F" w:rsidP="00B50808">
      <w:pPr>
        <w:jc w:val="both"/>
        <w:outlineLvl w:val="0"/>
        <w:rPr>
          <w:b/>
          <w:bCs/>
        </w:rPr>
      </w:pPr>
      <w:r w:rsidRPr="00A25FB2">
        <w:rPr>
          <w:b/>
          <w:bCs/>
        </w:rPr>
        <w:t>Table of Contents</w:t>
      </w:r>
    </w:p>
    <w:p w:rsidR="005A0FAE" w:rsidRPr="00A25FB2" w:rsidRDefault="005A0FAE" w:rsidP="00B50808">
      <w:pPr>
        <w:jc w:val="both"/>
        <w:outlineLvl w:val="0"/>
        <w:rPr>
          <w:b/>
          <w:bCs/>
        </w:rPr>
      </w:pPr>
    </w:p>
    <w:p w:rsidR="00281B9B" w:rsidRPr="00A25FB2" w:rsidRDefault="00281B9B" w:rsidP="00B50808">
      <w:pPr>
        <w:jc w:val="both"/>
        <w:outlineLvl w:val="0"/>
        <w:rPr>
          <w:b/>
          <w:bCs/>
        </w:rPr>
      </w:pPr>
      <w:r w:rsidRPr="00A25FB2">
        <w:rPr>
          <w:b/>
          <w:bCs/>
        </w:rPr>
        <w:t>The Professor</w:t>
      </w:r>
      <w:r w:rsidRPr="00A25FB2">
        <w:rPr>
          <w:b/>
          <w:bCs/>
        </w:rPr>
        <w:tab/>
      </w:r>
      <w:r w:rsidRPr="00A25FB2">
        <w:rPr>
          <w:b/>
          <w:bCs/>
        </w:rPr>
        <w:tab/>
      </w:r>
      <w:r w:rsidRPr="00A25FB2">
        <w:rPr>
          <w:b/>
          <w:bCs/>
        </w:rPr>
        <w:tab/>
      </w:r>
      <w:r w:rsidRPr="00A25FB2">
        <w:rPr>
          <w:b/>
          <w:bCs/>
        </w:rPr>
        <w:tab/>
      </w:r>
      <w:r w:rsidRPr="00A25FB2">
        <w:rPr>
          <w:b/>
          <w:bCs/>
        </w:rPr>
        <w:tab/>
      </w:r>
      <w:r w:rsidRPr="00A25FB2">
        <w:rPr>
          <w:b/>
          <w:bCs/>
        </w:rPr>
        <w:tab/>
      </w:r>
      <w:r w:rsidRPr="00A25FB2">
        <w:rPr>
          <w:b/>
          <w:bCs/>
        </w:rPr>
        <w:tab/>
      </w:r>
      <w:r w:rsidRPr="00A25FB2">
        <w:rPr>
          <w:b/>
          <w:bCs/>
        </w:rPr>
        <w:tab/>
        <w:t>1</w:t>
      </w:r>
    </w:p>
    <w:p w:rsidR="00281B9B" w:rsidRPr="00A25FB2" w:rsidRDefault="00281B9B" w:rsidP="00B50808">
      <w:pPr>
        <w:jc w:val="both"/>
        <w:outlineLvl w:val="0"/>
        <w:rPr>
          <w:b/>
          <w:bCs/>
        </w:rPr>
      </w:pPr>
      <w:r w:rsidRPr="00A25FB2">
        <w:rPr>
          <w:b/>
          <w:bCs/>
        </w:rPr>
        <w:t>Course Books &amp; Material</w:t>
      </w:r>
      <w:r w:rsidRPr="00A25FB2">
        <w:rPr>
          <w:b/>
          <w:bCs/>
        </w:rPr>
        <w:tab/>
      </w:r>
      <w:r w:rsidRPr="00A25FB2">
        <w:rPr>
          <w:b/>
          <w:bCs/>
        </w:rPr>
        <w:tab/>
      </w:r>
      <w:r w:rsidRPr="00A25FB2">
        <w:rPr>
          <w:b/>
          <w:bCs/>
        </w:rPr>
        <w:tab/>
      </w:r>
      <w:r w:rsidRPr="00A25FB2">
        <w:rPr>
          <w:b/>
          <w:bCs/>
        </w:rPr>
        <w:tab/>
      </w:r>
      <w:r w:rsidRPr="00A25FB2">
        <w:rPr>
          <w:b/>
          <w:bCs/>
        </w:rPr>
        <w:tab/>
      </w:r>
      <w:r w:rsidRPr="00A25FB2">
        <w:rPr>
          <w:b/>
          <w:bCs/>
        </w:rPr>
        <w:tab/>
        <w:t>1</w:t>
      </w:r>
    </w:p>
    <w:p w:rsidR="00281B9B" w:rsidRPr="00A25FB2" w:rsidRDefault="00281B9B" w:rsidP="00B50808">
      <w:pPr>
        <w:jc w:val="both"/>
        <w:outlineLvl w:val="0"/>
        <w:rPr>
          <w:b/>
          <w:bCs/>
        </w:rPr>
      </w:pPr>
      <w:r w:rsidRPr="00A25FB2">
        <w:rPr>
          <w:b/>
          <w:bCs/>
        </w:rPr>
        <w:t>Course Description &amp; Objective</w:t>
      </w:r>
      <w:r w:rsidRPr="00A25FB2">
        <w:rPr>
          <w:b/>
          <w:bCs/>
        </w:rPr>
        <w:tab/>
      </w:r>
      <w:r w:rsidRPr="00A25FB2">
        <w:rPr>
          <w:b/>
          <w:bCs/>
        </w:rPr>
        <w:tab/>
      </w:r>
      <w:r w:rsidRPr="00A25FB2">
        <w:rPr>
          <w:b/>
          <w:bCs/>
        </w:rPr>
        <w:tab/>
      </w:r>
      <w:r w:rsidRPr="00A25FB2">
        <w:rPr>
          <w:b/>
          <w:bCs/>
        </w:rPr>
        <w:tab/>
      </w:r>
      <w:r w:rsidRPr="00A25FB2">
        <w:rPr>
          <w:b/>
          <w:bCs/>
        </w:rPr>
        <w:tab/>
      </w:r>
      <w:r w:rsidR="00332819" w:rsidRPr="00A25FB2">
        <w:rPr>
          <w:b/>
          <w:bCs/>
        </w:rPr>
        <w:t>2</w:t>
      </w:r>
    </w:p>
    <w:p w:rsidR="00281B9B" w:rsidRPr="00A25FB2" w:rsidRDefault="00281B9B" w:rsidP="00B50808">
      <w:pPr>
        <w:jc w:val="both"/>
        <w:outlineLvl w:val="0"/>
        <w:rPr>
          <w:b/>
          <w:bCs/>
        </w:rPr>
      </w:pPr>
      <w:r w:rsidRPr="00A25FB2">
        <w:rPr>
          <w:b/>
          <w:bCs/>
        </w:rPr>
        <w:t>Student Learning Outcomes</w:t>
      </w:r>
      <w:r w:rsidRPr="00A25FB2">
        <w:rPr>
          <w:b/>
          <w:bCs/>
        </w:rPr>
        <w:tab/>
      </w:r>
      <w:r w:rsidRPr="00A25FB2">
        <w:rPr>
          <w:b/>
          <w:bCs/>
        </w:rPr>
        <w:tab/>
      </w:r>
      <w:r w:rsidRPr="00A25FB2">
        <w:rPr>
          <w:b/>
          <w:bCs/>
        </w:rPr>
        <w:tab/>
      </w:r>
      <w:r w:rsidRPr="00A25FB2">
        <w:rPr>
          <w:b/>
          <w:bCs/>
        </w:rPr>
        <w:tab/>
      </w:r>
      <w:r w:rsidRPr="00A25FB2">
        <w:rPr>
          <w:b/>
          <w:bCs/>
        </w:rPr>
        <w:tab/>
      </w:r>
      <w:r w:rsidR="009D2F0B" w:rsidRPr="00A25FB2">
        <w:rPr>
          <w:b/>
          <w:bCs/>
        </w:rPr>
        <w:t>2</w:t>
      </w:r>
      <w:r w:rsidR="00493D04" w:rsidRPr="00A25FB2">
        <w:rPr>
          <w:b/>
          <w:bCs/>
        </w:rPr>
        <w:t>-9</w:t>
      </w:r>
    </w:p>
    <w:p w:rsidR="00281B9B" w:rsidRPr="00A25FB2" w:rsidRDefault="00281B9B" w:rsidP="00B50808">
      <w:pPr>
        <w:jc w:val="both"/>
        <w:outlineLvl w:val="0"/>
        <w:rPr>
          <w:b/>
          <w:bCs/>
        </w:rPr>
      </w:pPr>
      <w:r w:rsidRPr="00A25FB2">
        <w:rPr>
          <w:b/>
          <w:bCs/>
        </w:rPr>
        <w:t>Grading</w:t>
      </w:r>
      <w:r w:rsidRPr="00A25FB2">
        <w:rPr>
          <w:b/>
          <w:bCs/>
        </w:rPr>
        <w:tab/>
      </w:r>
      <w:r w:rsidRPr="00A25FB2">
        <w:rPr>
          <w:b/>
          <w:bCs/>
        </w:rPr>
        <w:tab/>
      </w:r>
      <w:r w:rsidRPr="00A25FB2">
        <w:rPr>
          <w:b/>
          <w:bCs/>
        </w:rPr>
        <w:tab/>
      </w:r>
      <w:r w:rsidRPr="00A25FB2">
        <w:rPr>
          <w:b/>
          <w:bCs/>
        </w:rPr>
        <w:tab/>
      </w:r>
      <w:r w:rsidRPr="00A25FB2">
        <w:rPr>
          <w:b/>
          <w:bCs/>
        </w:rPr>
        <w:tab/>
      </w:r>
      <w:r w:rsidRPr="00A25FB2">
        <w:rPr>
          <w:b/>
          <w:bCs/>
        </w:rPr>
        <w:tab/>
      </w:r>
      <w:r w:rsidRPr="00A25FB2">
        <w:rPr>
          <w:b/>
          <w:bCs/>
        </w:rPr>
        <w:tab/>
      </w:r>
      <w:r w:rsidRPr="00A25FB2">
        <w:rPr>
          <w:b/>
          <w:bCs/>
        </w:rPr>
        <w:tab/>
      </w:r>
      <w:r w:rsidR="006B6E08" w:rsidRPr="00A25FB2">
        <w:rPr>
          <w:b/>
          <w:bCs/>
        </w:rPr>
        <w:t>9-</w:t>
      </w:r>
      <w:r w:rsidR="00333F55" w:rsidRPr="00A25FB2">
        <w:rPr>
          <w:b/>
          <w:bCs/>
        </w:rPr>
        <w:t>1</w:t>
      </w:r>
      <w:r w:rsidR="00BD3561" w:rsidRPr="00A25FB2">
        <w:rPr>
          <w:b/>
          <w:bCs/>
        </w:rPr>
        <w:t>0</w:t>
      </w:r>
    </w:p>
    <w:p w:rsidR="00281B9B" w:rsidRPr="00A25FB2" w:rsidRDefault="00281B9B" w:rsidP="00B50808">
      <w:pPr>
        <w:jc w:val="both"/>
        <w:outlineLvl w:val="0"/>
        <w:rPr>
          <w:b/>
          <w:bCs/>
        </w:rPr>
      </w:pPr>
      <w:r w:rsidRPr="00A25FB2">
        <w:rPr>
          <w:b/>
          <w:bCs/>
        </w:rPr>
        <w:t>Accommodations</w:t>
      </w:r>
      <w:r w:rsidRPr="00A25FB2">
        <w:rPr>
          <w:b/>
          <w:bCs/>
        </w:rPr>
        <w:tab/>
      </w:r>
      <w:r w:rsidRPr="00A25FB2">
        <w:rPr>
          <w:b/>
          <w:bCs/>
        </w:rPr>
        <w:tab/>
      </w:r>
      <w:r w:rsidRPr="00A25FB2">
        <w:rPr>
          <w:b/>
          <w:bCs/>
        </w:rPr>
        <w:tab/>
      </w:r>
      <w:r w:rsidRPr="00A25FB2">
        <w:rPr>
          <w:b/>
          <w:bCs/>
        </w:rPr>
        <w:tab/>
      </w:r>
      <w:r w:rsidRPr="00A25FB2">
        <w:rPr>
          <w:b/>
          <w:bCs/>
        </w:rPr>
        <w:tab/>
      </w:r>
      <w:r w:rsidRPr="00A25FB2">
        <w:rPr>
          <w:b/>
          <w:bCs/>
        </w:rPr>
        <w:tab/>
      </w:r>
      <w:r w:rsidRPr="00A25FB2">
        <w:rPr>
          <w:b/>
          <w:bCs/>
        </w:rPr>
        <w:tab/>
      </w:r>
      <w:r w:rsidR="006B6E08" w:rsidRPr="00A25FB2">
        <w:rPr>
          <w:b/>
          <w:bCs/>
        </w:rPr>
        <w:t>10</w:t>
      </w:r>
    </w:p>
    <w:p w:rsidR="00281B9B" w:rsidRPr="00A25FB2" w:rsidRDefault="00281B9B" w:rsidP="00B50808">
      <w:pPr>
        <w:jc w:val="both"/>
        <w:outlineLvl w:val="0"/>
        <w:rPr>
          <w:b/>
          <w:bCs/>
        </w:rPr>
      </w:pPr>
      <w:r w:rsidRPr="00A25FB2">
        <w:rPr>
          <w:b/>
          <w:bCs/>
        </w:rPr>
        <w:t>Attendance &amp; Professionalism</w:t>
      </w:r>
      <w:r w:rsidRPr="00A25FB2">
        <w:rPr>
          <w:b/>
          <w:bCs/>
        </w:rPr>
        <w:tab/>
      </w:r>
      <w:r w:rsidRPr="00A25FB2">
        <w:rPr>
          <w:b/>
          <w:bCs/>
        </w:rPr>
        <w:tab/>
      </w:r>
      <w:r w:rsidRPr="00A25FB2">
        <w:rPr>
          <w:b/>
          <w:bCs/>
        </w:rPr>
        <w:tab/>
      </w:r>
      <w:r w:rsidR="00DF550F" w:rsidRPr="00A25FB2">
        <w:rPr>
          <w:b/>
          <w:bCs/>
        </w:rPr>
        <w:t xml:space="preserve">                        </w:t>
      </w:r>
      <w:r w:rsidR="006B6E08" w:rsidRPr="00A25FB2">
        <w:rPr>
          <w:b/>
          <w:bCs/>
        </w:rPr>
        <w:t>10</w:t>
      </w:r>
    </w:p>
    <w:p w:rsidR="00281B9B" w:rsidRPr="00A25FB2" w:rsidRDefault="00281B9B" w:rsidP="00B50808">
      <w:pPr>
        <w:jc w:val="both"/>
        <w:outlineLvl w:val="0"/>
        <w:rPr>
          <w:b/>
          <w:bCs/>
        </w:rPr>
      </w:pPr>
      <w:r w:rsidRPr="00A25FB2">
        <w:rPr>
          <w:b/>
          <w:bCs/>
        </w:rPr>
        <w:t>Academic Calendar</w:t>
      </w:r>
      <w:r w:rsidRPr="00A25FB2">
        <w:rPr>
          <w:b/>
          <w:bCs/>
        </w:rPr>
        <w:tab/>
      </w:r>
      <w:r w:rsidRPr="00A25FB2">
        <w:rPr>
          <w:b/>
          <w:bCs/>
        </w:rPr>
        <w:tab/>
      </w:r>
      <w:r w:rsidRPr="00A25FB2">
        <w:rPr>
          <w:b/>
          <w:bCs/>
        </w:rPr>
        <w:tab/>
      </w:r>
      <w:r w:rsidRPr="00A25FB2">
        <w:rPr>
          <w:b/>
          <w:bCs/>
        </w:rPr>
        <w:tab/>
      </w:r>
      <w:r w:rsidRPr="00A25FB2">
        <w:rPr>
          <w:b/>
          <w:bCs/>
        </w:rPr>
        <w:tab/>
      </w:r>
      <w:r w:rsidRPr="00A25FB2">
        <w:rPr>
          <w:b/>
          <w:bCs/>
        </w:rPr>
        <w:tab/>
      </w:r>
      <w:r w:rsidRPr="00A25FB2">
        <w:rPr>
          <w:b/>
          <w:bCs/>
        </w:rPr>
        <w:tab/>
      </w:r>
      <w:r w:rsidR="006B6E08" w:rsidRPr="00A25FB2">
        <w:rPr>
          <w:b/>
          <w:bCs/>
        </w:rPr>
        <w:t>10</w:t>
      </w:r>
    </w:p>
    <w:p w:rsidR="00281B9B" w:rsidRPr="00A25FB2" w:rsidRDefault="00281B9B" w:rsidP="00B50808">
      <w:pPr>
        <w:jc w:val="both"/>
        <w:outlineLvl w:val="0"/>
        <w:rPr>
          <w:b/>
          <w:bCs/>
        </w:rPr>
      </w:pPr>
      <w:r w:rsidRPr="00A25FB2">
        <w:rPr>
          <w:b/>
          <w:bCs/>
        </w:rPr>
        <w:t>Policies &amp; Procedures</w:t>
      </w:r>
      <w:r w:rsidRPr="00A25FB2">
        <w:rPr>
          <w:b/>
          <w:bCs/>
        </w:rPr>
        <w:tab/>
      </w:r>
      <w:r w:rsidRPr="00A25FB2">
        <w:rPr>
          <w:b/>
          <w:bCs/>
        </w:rPr>
        <w:tab/>
      </w:r>
      <w:r w:rsidRPr="00A25FB2">
        <w:rPr>
          <w:b/>
          <w:bCs/>
        </w:rPr>
        <w:tab/>
      </w:r>
      <w:r w:rsidRPr="00A25FB2">
        <w:rPr>
          <w:b/>
          <w:bCs/>
        </w:rPr>
        <w:tab/>
      </w:r>
      <w:r w:rsidRPr="00A25FB2">
        <w:rPr>
          <w:b/>
          <w:bCs/>
        </w:rPr>
        <w:tab/>
      </w:r>
      <w:r w:rsidRPr="00A25FB2">
        <w:rPr>
          <w:b/>
          <w:bCs/>
        </w:rPr>
        <w:tab/>
      </w:r>
      <w:r w:rsidR="00A25FB2">
        <w:rPr>
          <w:b/>
          <w:bCs/>
        </w:rPr>
        <w:t>10</w:t>
      </w:r>
    </w:p>
    <w:p w:rsidR="0042172F" w:rsidRPr="00A25FB2" w:rsidRDefault="00281B9B" w:rsidP="00B50808">
      <w:pPr>
        <w:jc w:val="both"/>
        <w:outlineLvl w:val="0"/>
        <w:rPr>
          <w:b/>
          <w:bCs/>
        </w:rPr>
      </w:pPr>
      <w:r w:rsidRPr="00A25FB2">
        <w:rPr>
          <w:b/>
          <w:bCs/>
        </w:rPr>
        <w:t>Reading Assignments</w:t>
      </w:r>
      <w:r w:rsidRPr="00A25FB2">
        <w:rPr>
          <w:b/>
          <w:bCs/>
        </w:rPr>
        <w:tab/>
      </w:r>
      <w:r w:rsidRPr="00A25FB2">
        <w:rPr>
          <w:b/>
          <w:bCs/>
        </w:rPr>
        <w:tab/>
      </w:r>
      <w:r w:rsidRPr="00A25FB2">
        <w:rPr>
          <w:b/>
          <w:bCs/>
        </w:rPr>
        <w:tab/>
      </w:r>
      <w:r w:rsidRPr="00A25FB2">
        <w:rPr>
          <w:b/>
          <w:bCs/>
        </w:rPr>
        <w:tab/>
      </w:r>
      <w:r w:rsidRPr="00A25FB2">
        <w:rPr>
          <w:b/>
          <w:bCs/>
        </w:rPr>
        <w:tab/>
      </w:r>
      <w:r w:rsidRPr="00A25FB2">
        <w:rPr>
          <w:b/>
          <w:bCs/>
        </w:rPr>
        <w:tab/>
        <w:t>1</w:t>
      </w:r>
      <w:r w:rsidR="00A25FB2">
        <w:rPr>
          <w:b/>
          <w:bCs/>
        </w:rPr>
        <w:t>1-15</w:t>
      </w:r>
    </w:p>
    <w:p w:rsidR="0042172F" w:rsidRPr="00A25FB2" w:rsidRDefault="0042172F" w:rsidP="00B50808">
      <w:pPr>
        <w:jc w:val="both"/>
        <w:outlineLvl w:val="0"/>
        <w:rPr>
          <w:b/>
          <w:bCs/>
        </w:rPr>
      </w:pPr>
    </w:p>
    <w:p w:rsidR="00DB28A6" w:rsidRPr="00A25FB2" w:rsidRDefault="00DB28A6" w:rsidP="00B50808">
      <w:pPr>
        <w:jc w:val="both"/>
        <w:outlineLvl w:val="0"/>
        <w:rPr>
          <w:b/>
          <w:bCs/>
        </w:rPr>
      </w:pPr>
      <w:bookmarkStart w:id="1" w:name="_Toc385500502"/>
      <w:bookmarkStart w:id="2" w:name="_Toc386704937"/>
      <w:r w:rsidRPr="00A25FB2">
        <w:rPr>
          <w:b/>
          <w:bCs/>
        </w:rPr>
        <w:t>The Professor</w:t>
      </w:r>
      <w:bookmarkEnd w:id="1"/>
      <w:bookmarkEnd w:id="2"/>
    </w:p>
    <w:p w:rsidR="00DB28A6" w:rsidRPr="00A25FB2" w:rsidRDefault="00DB28A6" w:rsidP="00B50808">
      <w:pPr>
        <w:jc w:val="both"/>
        <w:outlineLvl w:val="0"/>
        <w:rPr>
          <w:b/>
          <w:bCs/>
        </w:rPr>
      </w:pPr>
      <w:r w:rsidRPr="00A25FB2">
        <w:rPr>
          <w:b/>
          <w:bCs/>
        </w:rPr>
        <w:t>Name:  LUPE SALINAS</w:t>
      </w:r>
    </w:p>
    <w:p w:rsidR="007667A7" w:rsidRPr="00A25FB2" w:rsidRDefault="00DB28A6" w:rsidP="00B50808">
      <w:pPr>
        <w:jc w:val="both"/>
        <w:outlineLvl w:val="0"/>
        <w:rPr>
          <w:b/>
          <w:bCs/>
        </w:rPr>
      </w:pPr>
      <w:r w:rsidRPr="00A25FB2">
        <w:rPr>
          <w:b/>
          <w:bCs/>
        </w:rPr>
        <w:t>T</w:t>
      </w:r>
      <w:r w:rsidR="007667A7" w:rsidRPr="00A25FB2">
        <w:rPr>
          <w:b/>
          <w:bCs/>
        </w:rPr>
        <w:t xml:space="preserve">elephone:  </w:t>
      </w:r>
    </w:p>
    <w:p w:rsidR="00DB28A6" w:rsidRPr="00A25FB2" w:rsidRDefault="007667A7" w:rsidP="00343D46">
      <w:pPr>
        <w:jc w:val="both"/>
        <w:outlineLvl w:val="0"/>
        <w:rPr>
          <w:b/>
          <w:bCs/>
        </w:rPr>
      </w:pPr>
      <w:r w:rsidRPr="00A25FB2">
        <w:rPr>
          <w:b/>
          <w:bCs/>
        </w:rPr>
        <w:t>713-313-7353-office</w:t>
      </w:r>
      <w:r w:rsidRPr="00A25FB2">
        <w:rPr>
          <w:b/>
          <w:bCs/>
        </w:rPr>
        <w:br/>
      </w:r>
      <w:r w:rsidR="00DB28A6" w:rsidRPr="00A25FB2">
        <w:rPr>
          <w:b/>
          <w:bCs/>
        </w:rPr>
        <w:t>832-276-6056-cell</w:t>
      </w:r>
    </w:p>
    <w:p w:rsidR="00DB28A6" w:rsidRPr="00A25FB2" w:rsidRDefault="00DB28A6" w:rsidP="00B50808">
      <w:pPr>
        <w:jc w:val="both"/>
        <w:outlineLvl w:val="0"/>
        <w:rPr>
          <w:b/>
          <w:bCs/>
        </w:rPr>
      </w:pPr>
      <w:r w:rsidRPr="00A25FB2">
        <w:rPr>
          <w:b/>
          <w:bCs/>
        </w:rPr>
        <w:t>Email:  lsalinas@tmslaw.tsu.com</w:t>
      </w:r>
    </w:p>
    <w:p w:rsidR="00DB28A6" w:rsidRPr="00A25FB2" w:rsidRDefault="00075E36" w:rsidP="00B50808">
      <w:pPr>
        <w:jc w:val="both"/>
        <w:outlineLvl w:val="0"/>
        <w:rPr>
          <w:b/>
          <w:bCs/>
        </w:rPr>
      </w:pPr>
      <w:r w:rsidRPr="00A25FB2">
        <w:rPr>
          <w:b/>
          <w:bCs/>
        </w:rPr>
        <w:t xml:space="preserve">Office </w:t>
      </w:r>
      <w:r w:rsidR="00DB28A6" w:rsidRPr="00A25FB2">
        <w:rPr>
          <w:b/>
          <w:bCs/>
        </w:rPr>
        <w:t>Location:  Room 236J</w:t>
      </w:r>
    </w:p>
    <w:p w:rsidR="00BC0C8A" w:rsidRPr="00A25FB2" w:rsidRDefault="00BC0C8A" w:rsidP="00B50808">
      <w:pPr>
        <w:jc w:val="both"/>
        <w:outlineLvl w:val="0"/>
        <w:rPr>
          <w:b/>
          <w:bCs/>
        </w:rPr>
      </w:pPr>
    </w:p>
    <w:p w:rsidR="0042172F" w:rsidRPr="00A25FB2" w:rsidRDefault="00343D46" w:rsidP="00B50808">
      <w:pPr>
        <w:jc w:val="both"/>
        <w:outlineLvl w:val="0"/>
        <w:rPr>
          <w:b/>
          <w:bCs/>
        </w:rPr>
      </w:pPr>
      <w:r w:rsidRPr="00A25FB2">
        <w:rPr>
          <w:b/>
          <w:bCs/>
        </w:rPr>
        <w:t>Office Hours:</w:t>
      </w:r>
      <w:r w:rsidRPr="00A25FB2">
        <w:rPr>
          <w:b/>
          <w:bCs/>
        </w:rPr>
        <w:tab/>
        <w:t>Mon, 10-11am, 12-2 pm &amp; 3-4 pm; Wed, 10-11am, 1-2</w:t>
      </w:r>
      <w:r w:rsidR="000F78FD" w:rsidRPr="00A25FB2">
        <w:rPr>
          <w:b/>
          <w:bCs/>
        </w:rPr>
        <w:t xml:space="preserve"> pm</w:t>
      </w:r>
      <w:r w:rsidRPr="00A25FB2">
        <w:rPr>
          <w:b/>
          <w:bCs/>
        </w:rPr>
        <w:t>, &amp; 3-4 pm</w:t>
      </w:r>
      <w:r w:rsidR="000F78FD" w:rsidRPr="00A25FB2">
        <w:rPr>
          <w:b/>
          <w:bCs/>
        </w:rPr>
        <w:t>; Fri, 10-11am (All other times by appointment only)</w:t>
      </w:r>
    </w:p>
    <w:p w:rsidR="000F78FD" w:rsidRPr="00A25FB2" w:rsidRDefault="000F78FD" w:rsidP="00B50808">
      <w:pPr>
        <w:jc w:val="both"/>
        <w:outlineLvl w:val="0"/>
        <w:rPr>
          <w:b/>
          <w:bCs/>
        </w:rPr>
      </w:pPr>
    </w:p>
    <w:p w:rsidR="007667A7" w:rsidRPr="00A25FB2" w:rsidRDefault="00995DCB" w:rsidP="007C58C9">
      <w:pPr>
        <w:jc w:val="both"/>
        <w:rPr>
          <w:b/>
          <w:bCs/>
        </w:rPr>
      </w:pPr>
      <w:r w:rsidRPr="00A25FB2">
        <w:rPr>
          <w:b/>
        </w:rPr>
        <w:t xml:space="preserve">Note from the Professor: </w:t>
      </w:r>
      <w:r w:rsidR="008230B5" w:rsidRPr="00A25FB2">
        <w:t xml:space="preserve">I realize the multiple study and personal responsibilities you have. </w:t>
      </w:r>
      <w:r w:rsidR="0013498E" w:rsidRPr="00A25FB2">
        <w:t xml:space="preserve">At times, it is difficult for you to set up an appointment </w:t>
      </w:r>
      <w:r w:rsidR="005D1603" w:rsidRPr="00A25FB2">
        <w:t>or come during office hours. I</w:t>
      </w:r>
      <w:r w:rsidR="0013498E" w:rsidRPr="00A25FB2">
        <w:t xml:space="preserve"> </w:t>
      </w:r>
      <w:r w:rsidR="005D1603" w:rsidRPr="00A25FB2">
        <w:t xml:space="preserve">therefore </w:t>
      </w:r>
      <w:r w:rsidR="0013498E" w:rsidRPr="00A25FB2">
        <w:t xml:space="preserve">encourage you to utilize the email approach as a method to clarify any confusions </w:t>
      </w:r>
      <w:r w:rsidR="005D1603" w:rsidRPr="00A25FB2">
        <w:t xml:space="preserve">you might have about </w:t>
      </w:r>
      <w:r w:rsidR="007C58C9" w:rsidRPr="00A25FB2">
        <w:t>course issues</w:t>
      </w:r>
      <w:r w:rsidR="005D1603" w:rsidRPr="00A25FB2">
        <w:t>. Within a day or less, I will respond</w:t>
      </w:r>
      <w:r w:rsidR="0064059F" w:rsidRPr="00A25FB2">
        <w:t xml:space="preserve"> to your questions</w:t>
      </w:r>
      <w:r w:rsidR="005D1603" w:rsidRPr="00A25FB2">
        <w:t>.</w:t>
      </w:r>
      <w:bookmarkStart w:id="3" w:name="_Toc385500503"/>
      <w:bookmarkStart w:id="4" w:name="_Toc386704938"/>
    </w:p>
    <w:bookmarkEnd w:id="3"/>
    <w:bookmarkEnd w:id="4"/>
    <w:p w:rsidR="00E51196" w:rsidRPr="00A25FB2" w:rsidRDefault="00E51196" w:rsidP="0068740B">
      <w:pPr>
        <w:tabs>
          <w:tab w:val="center" w:pos="5040"/>
          <w:tab w:val="left" w:pos="6878"/>
        </w:tabs>
        <w:jc w:val="both"/>
        <w:rPr>
          <w:b/>
          <w:bCs/>
        </w:rPr>
      </w:pPr>
    </w:p>
    <w:p w:rsidR="0068740B" w:rsidRPr="00A25FB2" w:rsidRDefault="0068740B" w:rsidP="00477DE5">
      <w:pPr>
        <w:jc w:val="both"/>
        <w:rPr>
          <w:b/>
          <w:bCs/>
        </w:rPr>
      </w:pPr>
      <w:r w:rsidRPr="00A25FB2">
        <w:rPr>
          <w:b/>
          <w:bCs/>
        </w:rPr>
        <w:t>Course Books &amp; Material</w:t>
      </w:r>
      <w:r w:rsidR="00477DE5" w:rsidRPr="00A25FB2">
        <w:rPr>
          <w:b/>
          <w:bCs/>
        </w:rPr>
        <w:t>s</w:t>
      </w:r>
    </w:p>
    <w:p w:rsidR="00477DE5" w:rsidRPr="00A25FB2" w:rsidRDefault="00477DE5" w:rsidP="00477DE5">
      <w:pPr>
        <w:jc w:val="both"/>
        <w:rPr>
          <w:b/>
          <w:bCs/>
        </w:rPr>
      </w:pPr>
    </w:p>
    <w:p w:rsidR="00477DE5" w:rsidRPr="00A25FB2" w:rsidRDefault="0068740B" w:rsidP="0068740B">
      <w:pPr>
        <w:ind w:firstLine="720"/>
        <w:jc w:val="both"/>
        <w:rPr>
          <w:b/>
          <w:bCs/>
        </w:rPr>
      </w:pPr>
      <w:r w:rsidRPr="00A25FB2">
        <w:rPr>
          <w:b/>
          <w:bCs/>
        </w:rPr>
        <w:t>1]</w:t>
      </w:r>
      <w:r w:rsidRPr="00A25FB2">
        <w:rPr>
          <w:b/>
          <w:bCs/>
        </w:rPr>
        <w:tab/>
        <w:t xml:space="preserve">SCOTUS Cases, To Be Supplied by Prof. Salinas </w:t>
      </w:r>
      <w:r w:rsidR="00477DE5" w:rsidRPr="00A25FB2">
        <w:rPr>
          <w:b/>
          <w:bCs/>
        </w:rPr>
        <w:t>During</w:t>
      </w:r>
      <w:r w:rsidRPr="00A25FB2">
        <w:rPr>
          <w:b/>
          <w:bCs/>
        </w:rPr>
        <w:t xml:space="preserve"> the Semester via the Criminal Procedure LexisNexis Web Course.  </w:t>
      </w:r>
    </w:p>
    <w:p w:rsidR="0068740B" w:rsidRPr="00A25FB2" w:rsidRDefault="0068740B" w:rsidP="0068740B">
      <w:pPr>
        <w:ind w:firstLine="720"/>
        <w:jc w:val="both"/>
        <w:rPr>
          <w:b/>
          <w:bCs/>
        </w:rPr>
      </w:pPr>
      <w:r w:rsidRPr="00A25FB2">
        <w:rPr>
          <w:b/>
          <w:bCs/>
        </w:rPr>
        <w:t>2]</w:t>
      </w:r>
      <w:r w:rsidRPr="00A25FB2">
        <w:rPr>
          <w:b/>
          <w:bCs/>
        </w:rPr>
        <w:tab/>
        <w:t>Required Textbook:  Amanda Peters, Texas Criminal Procedure and Evidence, 2017 ed., ISBN:  978-1-4548-8695-2, Publisher, Wolters Kluwer [TSU Bookstore].</w:t>
      </w:r>
    </w:p>
    <w:p w:rsidR="007C58C9" w:rsidRPr="00A25FB2" w:rsidRDefault="0068740B" w:rsidP="0068740B">
      <w:pPr>
        <w:ind w:firstLine="720"/>
        <w:jc w:val="both"/>
        <w:rPr>
          <w:b/>
          <w:bCs/>
        </w:rPr>
      </w:pPr>
      <w:r w:rsidRPr="00A25FB2">
        <w:rPr>
          <w:b/>
          <w:bCs/>
        </w:rPr>
        <w:t>3]</w:t>
      </w:r>
      <w:r w:rsidRPr="00A25FB2">
        <w:rPr>
          <w:b/>
          <w:bCs/>
        </w:rPr>
        <w:tab/>
        <w:t>Strongly Recommended Study Guide:  Acing Criminal Procedure (Acing Series) 5th Edition, by Leslie Abramson, 239 pages; ISBN: 1634601335, Publ</w:t>
      </w:r>
      <w:r w:rsidR="00477DE5" w:rsidRPr="00A25FB2">
        <w:rPr>
          <w:b/>
          <w:bCs/>
        </w:rPr>
        <w:t>isher: West Academic Publishing</w:t>
      </w:r>
      <w:r w:rsidRPr="00A25FB2">
        <w:rPr>
          <w:b/>
          <w:bCs/>
        </w:rPr>
        <w:t xml:space="preserve"> </w:t>
      </w:r>
      <w:r w:rsidR="00477DE5" w:rsidRPr="00A25FB2">
        <w:rPr>
          <w:b/>
          <w:bCs/>
        </w:rPr>
        <w:t>[Older edition is also helpful for your studies]</w:t>
      </w:r>
    </w:p>
    <w:p w:rsidR="007C58C9" w:rsidRPr="00A25FB2" w:rsidRDefault="007C58C9" w:rsidP="007C58C9">
      <w:pPr>
        <w:jc w:val="both"/>
        <w:rPr>
          <w:b/>
          <w:bCs/>
        </w:rPr>
      </w:pPr>
      <w:r w:rsidRPr="00A25FB2">
        <w:rPr>
          <w:b/>
          <w:bCs/>
        </w:rPr>
        <w:lastRenderedPageBreak/>
        <w:t>4]</w:t>
      </w:r>
      <w:r w:rsidRPr="00A25FB2">
        <w:rPr>
          <w:b/>
          <w:bCs/>
        </w:rPr>
        <w:tab/>
        <w:t>The Texas Code of Criminal Procedure (TCCP)</w:t>
      </w:r>
      <w:r w:rsidR="0064059F" w:rsidRPr="00A25FB2">
        <w:rPr>
          <w:b/>
          <w:bCs/>
        </w:rPr>
        <w:t xml:space="preserve"> is recommended</w:t>
      </w:r>
      <w:r w:rsidRPr="00A25FB2">
        <w:rPr>
          <w:b/>
          <w:bCs/>
        </w:rPr>
        <w:t>:  Use your Lexis Advance research tools to download TCCP statutes that we utilize if the Peters Text does not provide you enough detail.</w:t>
      </w:r>
    </w:p>
    <w:p w:rsidR="007C58C9" w:rsidRPr="00A25FB2" w:rsidRDefault="007C58C9" w:rsidP="0068740B">
      <w:pPr>
        <w:ind w:firstLine="720"/>
        <w:jc w:val="both"/>
        <w:rPr>
          <w:b/>
          <w:bCs/>
        </w:rPr>
      </w:pPr>
    </w:p>
    <w:p w:rsidR="00332819" w:rsidRPr="00A25FB2" w:rsidRDefault="00F34C2A" w:rsidP="00570180">
      <w:pPr>
        <w:ind w:firstLine="720"/>
        <w:jc w:val="both"/>
      </w:pPr>
      <w:r w:rsidRPr="00A25FB2">
        <w:t xml:space="preserve">Copies of the current syllabus, special assignments, </w:t>
      </w:r>
      <w:r w:rsidR="0023288D" w:rsidRPr="00A25FB2">
        <w:t xml:space="preserve">and </w:t>
      </w:r>
      <w:r w:rsidR="00CE6402" w:rsidRPr="00A25FB2">
        <w:t xml:space="preserve">required </w:t>
      </w:r>
      <w:r w:rsidRPr="00A25FB2">
        <w:t>new Supreme Court cases [after 201</w:t>
      </w:r>
      <w:r w:rsidR="0023288D" w:rsidRPr="00A25FB2">
        <w:t>6</w:t>
      </w:r>
      <w:r w:rsidRPr="00A25FB2">
        <w:t xml:space="preserve">] will also be available through the </w:t>
      </w:r>
      <w:r w:rsidRPr="00A25FB2">
        <w:rPr>
          <w:b/>
        </w:rPr>
        <w:t xml:space="preserve">Lexis </w:t>
      </w:r>
      <w:r w:rsidR="00343D46" w:rsidRPr="00A25FB2">
        <w:rPr>
          <w:b/>
        </w:rPr>
        <w:t>Web Course</w:t>
      </w:r>
      <w:r w:rsidR="00CE6402" w:rsidRPr="00A25FB2">
        <w:t xml:space="preserve"> for your reading and class preparation.</w:t>
      </w:r>
      <w:r w:rsidRPr="00A25FB2">
        <w:t xml:space="preserve"> </w:t>
      </w:r>
    </w:p>
    <w:p w:rsidR="00332819" w:rsidRPr="00A25FB2" w:rsidRDefault="00332819" w:rsidP="00570180">
      <w:pPr>
        <w:ind w:firstLine="720"/>
        <w:jc w:val="both"/>
      </w:pPr>
    </w:p>
    <w:p w:rsidR="00AC0FA9" w:rsidRPr="00A25FB2" w:rsidRDefault="00AC0FA9" w:rsidP="007C58C9">
      <w:pPr>
        <w:jc w:val="center"/>
        <w:rPr>
          <w:b/>
          <w:bCs/>
        </w:rPr>
      </w:pPr>
      <w:r w:rsidRPr="00A25FB2">
        <w:rPr>
          <w:b/>
          <w:bCs/>
        </w:rPr>
        <w:t>Criminal Procedure:  General Course Description and Topics</w:t>
      </w:r>
    </w:p>
    <w:p w:rsidR="007C58C9" w:rsidRPr="00A25FB2" w:rsidRDefault="007C58C9" w:rsidP="007C58C9">
      <w:pPr>
        <w:jc w:val="center"/>
        <w:rPr>
          <w:b/>
          <w:bCs/>
        </w:rPr>
      </w:pPr>
    </w:p>
    <w:p w:rsidR="00805E59" w:rsidRPr="00A25FB2" w:rsidRDefault="00805E59" w:rsidP="00570180">
      <w:pPr>
        <w:ind w:firstLine="720"/>
        <w:jc w:val="both"/>
        <w:rPr>
          <w:b/>
          <w:bCs/>
        </w:rPr>
      </w:pPr>
      <w:r w:rsidRPr="00A25FB2">
        <w:rPr>
          <w:b/>
          <w:bCs/>
        </w:rPr>
        <w:t>Course Objectives and Student Learning Outcomes (SLO)</w:t>
      </w:r>
      <w:r w:rsidR="00343D46" w:rsidRPr="00A25FB2">
        <w:rPr>
          <w:b/>
          <w:bCs/>
        </w:rPr>
        <w:t>—B</w:t>
      </w:r>
      <w:r w:rsidRPr="00A25FB2">
        <w:rPr>
          <w:b/>
          <w:bCs/>
        </w:rPr>
        <w:t>y the end of the semester, students will be expected to have accomplished the following SLOs:</w:t>
      </w:r>
    </w:p>
    <w:p w:rsidR="00C93749" w:rsidRPr="00A25FB2" w:rsidRDefault="00C93749" w:rsidP="00570180">
      <w:pPr>
        <w:ind w:firstLine="720"/>
        <w:jc w:val="both"/>
        <w:rPr>
          <w:b/>
          <w:bCs/>
        </w:rPr>
      </w:pPr>
    </w:p>
    <w:p w:rsidR="00C93749" w:rsidRPr="00A25FB2" w:rsidRDefault="00C93749" w:rsidP="00C93749">
      <w:pPr>
        <w:ind w:firstLine="720"/>
        <w:jc w:val="center"/>
        <w:rPr>
          <w:b/>
          <w:bCs/>
        </w:rPr>
      </w:pPr>
      <w:r w:rsidRPr="00A25FB2">
        <w:rPr>
          <w:b/>
          <w:bCs/>
        </w:rPr>
        <w:t>Constitutional Foundations</w:t>
      </w:r>
    </w:p>
    <w:p w:rsidR="00805E59" w:rsidRPr="00A25FB2" w:rsidRDefault="00805E59" w:rsidP="00570180">
      <w:pPr>
        <w:ind w:firstLine="720"/>
        <w:jc w:val="both"/>
        <w:rPr>
          <w:b/>
          <w:bCs/>
        </w:rPr>
      </w:pPr>
    </w:p>
    <w:p w:rsidR="00C93749" w:rsidRPr="00A25FB2" w:rsidRDefault="00C93749" w:rsidP="00570180">
      <w:pPr>
        <w:ind w:firstLine="720"/>
        <w:jc w:val="both"/>
        <w:rPr>
          <w:b/>
          <w:bCs/>
        </w:rPr>
      </w:pPr>
      <w:r w:rsidRPr="00A25FB2">
        <w:rPr>
          <w:b/>
          <w:bCs/>
        </w:rPr>
        <w:t xml:space="preserve">Constitutional </w:t>
      </w:r>
      <w:r w:rsidR="00805E59" w:rsidRPr="00A25FB2">
        <w:rPr>
          <w:b/>
          <w:bCs/>
        </w:rPr>
        <w:t>Articles</w:t>
      </w:r>
      <w:r w:rsidRPr="00A25FB2">
        <w:rPr>
          <w:b/>
          <w:bCs/>
        </w:rPr>
        <w:t>:</w:t>
      </w:r>
      <w:r w:rsidR="00805E59" w:rsidRPr="00A25FB2">
        <w:rPr>
          <w:b/>
          <w:bCs/>
        </w:rPr>
        <w:t xml:space="preserve"> </w:t>
      </w:r>
      <w:r w:rsidRPr="00A25FB2">
        <w:rPr>
          <w:b/>
          <w:bCs/>
        </w:rPr>
        <w:t xml:space="preserve"> E</w:t>
      </w:r>
      <w:r w:rsidR="00805E59" w:rsidRPr="00A25FB2">
        <w:rPr>
          <w:b/>
          <w:bCs/>
        </w:rPr>
        <w:t>x post facto and habeas corpus rights</w:t>
      </w:r>
    </w:p>
    <w:p w:rsidR="00C93749" w:rsidRPr="00A25FB2" w:rsidRDefault="00C93749" w:rsidP="00570180">
      <w:pPr>
        <w:ind w:firstLine="720"/>
        <w:jc w:val="both"/>
        <w:rPr>
          <w:b/>
          <w:bCs/>
        </w:rPr>
      </w:pPr>
    </w:p>
    <w:p w:rsidR="00C93749" w:rsidRPr="00A25FB2" w:rsidRDefault="00C93749" w:rsidP="00570180">
      <w:pPr>
        <w:ind w:firstLine="720"/>
        <w:jc w:val="both"/>
        <w:rPr>
          <w:b/>
          <w:bCs/>
        </w:rPr>
      </w:pPr>
      <w:r w:rsidRPr="00A25FB2">
        <w:rPr>
          <w:b/>
          <w:bCs/>
        </w:rPr>
        <w:t>Constitutional Amendments: T</w:t>
      </w:r>
      <w:r w:rsidR="00805E59" w:rsidRPr="00A25FB2">
        <w:rPr>
          <w:b/>
          <w:bCs/>
        </w:rPr>
        <w:t>he 5</w:t>
      </w:r>
      <w:r w:rsidR="00805E59" w:rsidRPr="00A25FB2">
        <w:rPr>
          <w:b/>
          <w:bCs/>
          <w:vertAlign w:val="superscript"/>
        </w:rPr>
        <w:t>th</w:t>
      </w:r>
      <w:r w:rsidR="00805E59" w:rsidRPr="00A25FB2">
        <w:rPr>
          <w:b/>
          <w:bCs/>
        </w:rPr>
        <w:t xml:space="preserve"> and 14</w:t>
      </w:r>
      <w:r w:rsidR="00805E59" w:rsidRPr="00A25FB2">
        <w:rPr>
          <w:b/>
          <w:bCs/>
          <w:vertAlign w:val="superscript"/>
        </w:rPr>
        <w:t>th</w:t>
      </w:r>
      <w:r w:rsidR="00805E59" w:rsidRPr="00A25FB2">
        <w:rPr>
          <w:b/>
          <w:bCs/>
        </w:rPr>
        <w:t xml:space="preserve"> Amendments as they deal with due process and equal protection</w:t>
      </w:r>
    </w:p>
    <w:p w:rsidR="007C58C9" w:rsidRPr="00A25FB2" w:rsidRDefault="007C58C9" w:rsidP="00570180">
      <w:pPr>
        <w:ind w:firstLine="720"/>
        <w:jc w:val="both"/>
        <w:rPr>
          <w:b/>
          <w:bCs/>
        </w:rPr>
      </w:pPr>
    </w:p>
    <w:p w:rsidR="007C58C9" w:rsidRPr="00A25FB2" w:rsidRDefault="007C58C9" w:rsidP="007C58C9">
      <w:pPr>
        <w:ind w:firstLine="720"/>
        <w:jc w:val="both"/>
        <w:rPr>
          <w:b/>
          <w:bCs/>
        </w:rPr>
      </w:pPr>
      <w:r w:rsidRPr="00A25FB2">
        <w:rPr>
          <w:b/>
          <w:bCs/>
        </w:rPr>
        <w:t xml:space="preserve">Constitutional Amendments: The Selective Incorporation approach to the application of constitutional rights to the states.  The course describes how certain issues fall more into the concept of </w:t>
      </w:r>
      <w:r w:rsidR="0003270E" w:rsidRPr="00A25FB2">
        <w:rPr>
          <w:b/>
          <w:bCs/>
        </w:rPr>
        <w:t>the 14</w:t>
      </w:r>
      <w:r w:rsidR="0003270E" w:rsidRPr="00A25FB2">
        <w:rPr>
          <w:b/>
          <w:bCs/>
          <w:vertAlign w:val="superscript"/>
        </w:rPr>
        <w:t>th</w:t>
      </w:r>
      <w:r w:rsidR="0003270E" w:rsidRPr="00A25FB2">
        <w:rPr>
          <w:b/>
          <w:bCs/>
        </w:rPr>
        <w:t xml:space="preserve"> Am </w:t>
      </w:r>
      <w:r w:rsidRPr="00A25FB2">
        <w:rPr>
          <w:b/>
          <w:bCs/>
        </w:rPr>
        <w:t>due process of law, the type of practice that offends  our “ordered scheme of liberty” o</w:t>
      </w:r>
      <w:r w:rsidR="0003270E" w:rsidRPr="00A25FB2">
        <w:rPr>
          <w:b/>
          <w:bCs/>
        </w:rPr>
        <w:t>r sense of justice and fairness.</w:t>
      </w:r>
      <w:r w:rsidRPr="00A25FB2">
        <w:rPr>
          <w:b/>
          <w:bCs/>
        </w:rPr>
        <w:t xml:space="preserve">  </w:t>
      </w:r>
    </w:p>
    <w:p w:rsidR="00247464" w:rsidRPr="00A25FB2" w:rsidRDefault="00247464" w:rsidP="00570180">
      <w:pPr>
        <w:ind w:firstLine="720"/>
        <w:jc w:val="both"/>
        <w:rPr>
          <w:b/>
          <w:bCs/>
        </w:rPr>
      </w:pPr>
    </w:p>
    <w:p w:rsidR="00247464" w:rsidRPr="00A25FB2" w:rsidRDefault="00247464" w:rsidP="00570180">
      <w:pPr>
        <w:ind w:firstLine="720"/>
        <w:jc w:val="both"/>
        <w:rPr>
          <w:b/>
          <w:bCs/>
        </w:rPr>
      </w:pPr>
      <w:r w:rsidRPr="00A25FB2">
        <w:rPr>
          <w:b/>
          <w:bCs/>
        </w:rPr>
        <w:t xml:space="preserve">Constitutional Amendments: US history </w:t>
      </w:r>
      <w:r w:rsidR="00343D46" w:rsidRPr="00A25FB2">
        <w:rPr>
          <w:b/>
          <w:bCs/>
        </w:rPr>
        <w:t xml:space="preserve">and </w:t>
      </w:r>
      <w:r w:rsidRPr="00A25FB2">
        <w:rPr>
          <w:b/>
          <w:bCs/>
        </w:rPr>
        <w:t>the role of Race, Ethnicity, and Poverty our system of criminal justice</w:t>
      </w:r>
      <w:r w:rsidR="0003270E" w:rsidRPr="00A25FB2">
        <w:rPr>
          <w:b/>
          <w:bCs/>
        </w:rPr>
        <w:t>,</w:t>
      </w:r>
      <w:r w:rsidRPr="00A25FB2">
        <w:t xml:space="preserve"> </w:t>
      </w:r>
      <w:r w:rsidR="0003270E" w:rsidRPr="00A25FB2">
        <w:rPr>
          <w:b/>
        </w:rPr>
        <w:t>5th and 14th Am.</w:t>
      </w:r>
    </w:p>
    <w:p w:rsidR="00C93749" w:rsidRPr="00A25FB2" w:rsidRDefault="00C93749" w:rsidP="00570180">
      <w:pPr>
        <w:ind w:firstLine="720"/>
        <w:jc w:val="both"/>
        <w:rPr>
          <w:b/>
          <w:bCs/>
        </w:rPr>
      </w:pPr>
    </w:p>
    <w:p w:rsidR="00C93749" w:rsidRPr="00A25FB2" w:rsidRDefault="00C93749" w:rsidP="00570180">
      <w:pPr>
        <w:ind w:firstLine="720"/>
        <w:jc w:val="both"/>
        <w:rPr>
          <w:b/>
          <w:bCs/>
        </w:rPr>
      </w:pPr>
      <w:r w:rsidRPr="00A25FB2">
        <w:rPr>
          <w:b/>
          <w:bCs/>
        </w:rPr>
        <w:t xml:space="preserve">Constitutional Amendments: </w:t>
      </w:r>
      <w:r w:rsidR="00805E59" w:rsidRPr="00A25FB2">
        <w:rPr>
          <w:b/>
          <w:bCs/>
        </w:rPr>
        <w:t>Bill of Rights Provisions of the US Constitution, primarily Amendments 2, 4, 5, 6, and 8</w:t>
      </w:r>
      <w:r w:rsidRPr="00A25FB2">
        <w:rPr>
          <w:b/>
          <w:bCs/>
        </w:rPr>
        <w:t xml:space="preserve"> as they apply to the federal government</w:t>
      </w:r>
      <w:r w:rsidR="00343D46" w:rsidRPr="00A25FB2">
        <w:rPr>
          <w:b/>
          <w:bCs/>
        </w:rPr>
        <w:t>.</w:t>
      </w:r>
    </w:p>
    <w:p w:rsidR="00C93749" w:rsidRPr="00A25FB2" w:rsidRDefault="00C93749" w:rsidP="00570180">
      <w:pPr>
        <w:ind w:firstLine="720"/>
        <w:jc w:val="both"/>
        <w:rPr>
          <w:b/>
          <w:bCs/>
        </w:rPr>
      </w:pPr>
    </w:p>
    <w:p w:rsidR="00C93749" w:rsidRPr="00A25FB2" w:rsidRDefault="00C93749" w:rsidP="00247464">
      <w:pPr>
        <w:ind w:firstLine="720"/>
        <w:jc w:val="both"/>
        <w:rPr>
          <w:b/>
          <w:bCs/>
        </w:rPr>
      </w:pPr>
      <w:r w:rsidRPr="00A25FB2">
        <w:rPr>
          <w:b/>
          <w:bCs/>
        </w:rPr>
        <w:t>Constitutional Amendments: The Selective Incorporation of the Bill of Rights Provisions of the US Cons</w:t>
      </w:r>
      <w:r w:rsidR="00343D46" w:rsidRPr="00A25FB2">
        <w:rPr>
          <w:b/>
          <w:bCs/>
        </w:rPr>
        <w:t xml:space="preserve">titution, primarily Amendments 2, </w:t>
      </w:r>
      <w:r w:rsidRPr="00A25FB2">
        <w:rPr>
          <w:b/>
          <w:bCs/>
        </w:rPr>
        <w:t>4, 5, 6</w:t>
      </w:r>
      <w:r w:rsidR="00247464" w:rsidRPr="00A25FB2">
        <w:rPr>
          <w:b/>
          <w:bCs/>
        </w:rPr>
        <w:t xml:space="preserve">, and 8 as they apply to the state </w:t>
      </w:r>
      <w:r w:rsidRPr="00A25FB2">
        <w:rPr>
          <w:b/>
          <w:bCs/>
        </w:rPr>
        <w:t>government</w:t>
      </w:r>
      <w:r w:rsidR="00247464" w:rsidRPr="00A25FB2">
        <w:rPr>
          <w:b/>
          <w:bCs/>
        </w:rPr>
        <w:t>s</w:t>
      </w:r>
      <w:r w:rsidR="00343D46" w:rsidRPr="00A25FB2">
        <w:rPr>
          <w:b/>
          <w:bCs/>
        </w:rPr>
        <w:t>.</w:t>
      </w:r>
    </w:p>
    <w:p w:rsidR="00C93749" w:rsidRPr="00A25FB2" w:rsidRDefault="00C93749" w:rsidP="00570180">
      <w:pPr>
        <w:ind w:firstLine="720"/>
        <w:jc w:val="both"/>
        <w:rPr>
          <w:b/>
          <w:bCs/>
        </w:rPr>
      </w:pPr>
    </w:p>
    <w:p w:rsidR="00247464" w:rsidRPr="00A25FB2" w:rsidRDefault="00C93749" w:rsidP="00570180">
      <w:pPr>
        <w:ind w:firstLine="720"/>
        <w:jc w:val="both"/>
        <w:rPr>
          <w:b/>
          <w:bCs/>
        </w:rPr>
      </w:pPr>
      <w:r w:rsidRPr="00A25FB2">
        <w:rPr>
          <w:b/>
          <w:bCs/>
        </w:rPr>
        <w:t>Constitutional Amendments:</w:t>
      </w:r>
      <w:r w:rsidR="0023288D" w:rsidRPr="00A25FB2">
        <w:rPr>
          <w:b/>
          <w:bCs/>
        </w:rPr>
        <w:t xml:space="preserve"> </w:t>
      </w:r>
      <w:r w:rsidRPr="00A25FB2">
        <w:rPr>
          <w:b/>
          <w:bCs/>
        </w:rPr>
        <w:t>T</w:t>
      </w:r>
      <w:r w:rsidR="0023288D" w:rsidRPr="00A25FB2">
        <w:rPr>
          <w:b/>
          <w:bCs/>
        </w:rPr>
        <w:t>he Due Process Clauses of the 5</w:t>
      </w:r>
      <w:r w:rsidR="0023288D" w:rsidRPr="00A25FB2">
        <w:rPr>
          <w:b/>
          <w:bCs/>
          <w:vertAlign w:val="superscript"/>
        </w:rPr>
        <w:t>th</w:t>
      </w:r>
      <w:r w:rsidR="0023288D" w:rsidRPr="00A25FB2">
        <w:rPr>
          <w:b/>
          <w:bCs/>
        </w:rPr>
        <w:t xml:space="preserve"> and the 14th Amendments</w:t>
      </w:r>
      <w:r w:rsidR="00805E59" w:rsidRPr="00A25FB2">
        <w:rPr>
          <w:b/>
          <w:bCs/>
        </w:rPr>
        <w:t>.</w:t>
      </w:r>
      <w:r w:rsidR="0023288D" w:rsidRPr="00A25FB2">
        <w:rPr>
          <w:b/>
          <w:bCs/>
        </w:rPr>
        <w:t xml:space="preserve"> </w:t>
      </w:r>
    </w:p>
    <w:p w:rsidR="0064059F" w:rsidRPr="00A25FB2" w:rsidRDefault="0064059F" w:rsidP="00570180">
      <w:pPr>
        <w:ind w:firstLine="720"/>
        <w:jc w:val="both"/>
        <w:rPr>
          <w:b/>
          <w:bCs/>
        </w:rPr>
      </w:pPr>
    </w:p>
    <w:p w:rsidR="00343D46" w:rsidRPr="00A25FB2" w:rsidRDefault="0023288D" w:rsidP="00570180">
      <w:pPr>
        <w:ind w:firstLine="720"/>
        <w:jc w:val="both"/>
        <w:rPr>
          <w:b/>
          <w:bCs/>
        </w:rPr>
      </w:pPr>
      <w:r w:rsidRPr="00A25FB2">
        <w:rPr>
          <w:b/>
          <w:bCs/>
        </w:rPr>
        <w:t>Regarding the 14th Amendment, one should be aware of how a state or federal practice ca</w:t>
      </w:r>
      <w:r w:rsidR="00343D46" w:rsidRPr="00A25FB2">
        <w:rPr>
          <w:b/>
          <w:bCs/>
        </w:rPr>
        <w:t xml:space="preserve">n be interpreted to violate </w:t>
      </w:r>
      <w:r w:rsidR="0003270E" w:rsidRPr="00A25FB2">
        <w:rPr>
          <w:b/>
          <w:bCs/>
        </w:rPr>
        <w:t>“</w:t>
      </w:r>
      <w:r w:rsidR="00343D46" w:rsidRPr="00A25FB2">
        <w:rPr>
          <w:b/>
          <w:bCs/>
        </w:rPr>
        <w:t>equal protection</w:t>
      </w:r>
      <w:r w:rsidR="0003270E" w:rsidRPr="00A25FB2">
        <w:rPr>
          <w:b/>
          <w:bCs/>
        </w:rPr>
        <w:t>”</w:t>
      </w:r>
      <w:r w:rsidR="00343D46" w:rsidRPr="00A25FB2">
        <w:rPr>
          <w:b/>
          <w:bCs/>
        </w:rPr>
        <w:t xml:space="preserve"> rights</w:t>
      </w:r>
      <w:r w:rsidRPr="00A25FB2">
        <w:rPr>
          <w:b/>
          <w:bCs/>
        </w:rPr>
        <w:t xml:space="preserve">. </w:t>
      </w:r>
    </w:p>
    <w:p w:rsidR="00B05955" w:rsidRPr="00A25FB2" w:rsidRDefault="0023288D" w:rsidP="00B05955">
      <w:pPr>
        <w:ind w:firstLine="720"/>
        <w:jc w:val="both"/>
        <w:rPr>
          <w:b/>
          <w:bCs/>
        </w:rPr>
      </w:pPr>
      <w:r w:rsidRPr="00A25FB2">
        <w:rPr>
          <w:b/>
          <w:bCs/>
        </w:rPr>
        <w:t>To seek a declaratory judgment as to questionable state practices</w:t>
      </w:r>
      <w:r w:rsidR="00DC33D5" w:rsidRPr="00A25FB2">
        <w:rPr>
          <w:b/>
          <w:bCs/>
        </w:rPr>
        <w:t xml:space="preserve"> that might adversely affect Due Process and/or Equal Protection rights or concerns,</w:t>
      </w:r>
      <w:r w:rsidRPr="00A25FB2">
        <w:rPr>
          <w:b/>
          <w:bCs/>
        </w:rPr>
        <w:t xml:space="preserve"> litigants can utilize the 1871 Civil Rights Act, codified as Title 42, US Code, Section 1983 (42 USC </w:t>
      </w:r>
      <w:r w:rsidR="00DC33D5" w:rsidRPr="00A25FB2">
        <w:rPr>
          <w:b/>
          <w:bCs/>
        </w:rPr>
        <w:t xml:space="preserve">§ </w:t>
      </w:r>
      <w:r w:rsidRPr="00A25FB2">
        <w:rPr>
          <w:b/>
          <w:bCs/>
        </w:rPr>
        <w:t>1983)</w:t>
      </w:r>
      <w:r w:rsidR="00247464" w:rsidRPr="00A25FB2">
        <w:rPr>
          <w:b/>
          <w:bCs/>
        </w:rPr>
        <w:t>,</w:t>
      </w:r>
      <w:r w:rsidR="00DC33D5" w:rsidRPr="00A25FB2">
        <w:rPr>
          <w:b/>
          <w:bCs/>
        </w:rPr>
        <w:t xml:space="preserve"> as was done in </w:t>
      </w:r>
      <w:r w:rsidR="00DC33D5" w:rsidRPr="00A25FB2">
        <w:rPr>
          <w:b/>
          <w:bCs/>
          <w:i/>
        </w:rPr>
        <w:t>Rothgery v. Gillespie County, Texas</w:t>
      </w:r>
      <w:r w:rsidR="00DC33D5" w:rsidRPr="00A25FB2">
        <w:rPr>
          <w:b/>
          <w:bCs/>
        </w:rPr>
        <w:t>.</w:t>
      </w:r>
    </w:p>
    <w:p w:rsidR="00805E59" w:rsidRPr="00A25FB2" w:rsidRDefault="00805E59" w:rsidP="00570180">
      <w:pPr>
        <w:ind w:firstLine="720"/>
        <w:jc w:val="both"/>
        <w:rPr>
          <w:b/>
          <w:bCs/>
        </w:rPr>
      </w:pPr>
    </w:p>
    <w:p w:rsidR="00B05955" w:rsidRPr="00A25FB2" w:rsidRDefault="0003270E" w:rsidP="00AB4BA9">
      <w:pPr>
        <w:ind w:firstLine="720"/>
        <w:jc w:val="both"/>
        <w:rPr>
          <w:b/>
          <w:bCs/>
        </w:rPr>
      </w:pPr>
      <w:r w:rsidRPr="00A25FB2">
        <w:rPr>
          <w:b/>
          <w:bCs/>
        </w:rPr>
        <w:t xml:space="preserve">Comity:  </w:t>
      </w:r>
      <w:r w:rsidR="00B05955" w:rsidRPr="00A25FB2">
        <w:rPr>
          <w:b/>
          <w:bCs/>
        </w:rPr>
        <w:t xml:space="preserve">Definition: Judicial comity is the respect shown by a court of one state to a </w:t>
      </w:r>
      <w:r w:rsidR="00B05955" w:rsidRPr="00A25FB2">
        <w:rPr>
          <w:b/>
          <w:bCs/>
        </w:rPr>
        <w:lastRenderedPageBreak/>
        <w:t xml:space="preserve">court of another state. </w:t>
      </w:r>
    </w:p>
    <w:p w:rsidR="0064059F" w:rsidRPr="00A25FB2" w:rsidRDefault="0064059F" w:rsidP="00570180">
      <w:pPr>
        <w:ind w:firstLine="720"/>
        <w:jc w:val="both"/>
        <w:rPr>
          <w:b/>
          <w:bCs/>
        </w:rPr>
      </w:pPr>
    </w:p>
    <w:p w:rsidR="000A5694" w:rsidRPr="00A25FB2" w:rsidRDefault="000A5694" w:rsidP="00570180">
      <w:pPr>
        <w:ind w:firstLine="720"/>
        <w:jc w:val="both"/>
        <w:rPr>
          <w:b/>
          <w:bCs/>
        </w:rPr>
      </w:pPr>
      <w:r w:rsidRPr="00A25FB2">
        <w:rPr>
          <w:b/>
          <w:bCs/>
        </w:rPr>
        <w:t>The Privileges and Immunities Clause (U.S. Constitution, Article IV, Section 2, Clause 1, also known as the Comity Clause) prevents a state from treating citizens of other states in a discriminatory manner. Additionally, a right of interstate travel may plausibly be inferred from the clause.</w:t>
      </w:r>
    </w:p>
    <w:p w:rsidR="000A5694" w:rsidRPr="00A25FB2" w:rsidRDefault="000A5694" w:rsidP="00570180">
      <w:pPr>
        <w:ind w:firstLine="720"/>
        <w:jc w:val="both"/>
        <w:rPr>
          <w:b/>
          <w:bCs/>
        </w:rPr>
      </w:pPr>
    </w:p>
    <w:p w:rsidR="000A5694" w:rsidRPr="00A25FB2" w:rsidRDefault="004245C4" w:rsidP="00570180">
      <w:pPr>
        <w:ind w:firstLine="720"/>
        <w:jc w:val="both"/>
        <w:rPr>
          <w:b/>
          <w:bCs/>
        </w:rPr>
      </w:pPr>
      <w:r w:rsidRPr="00A25FB2">
        <w:rPr>
          <w:b/>
          <w:bCs/>
        </w:rPr>
        <w:t>Art. VI, [2] This Constitution, and the Laws of the US which shall be made in pursuance thereof; and all Treaties made, or which shall be made, under the Authority of the US, shall be the supreme Law. [The Supremacy Clause].</w:t>
      </w:r>
    </w:p>
    <w:p w:rsidR="00805E59" w:rsidRPr="00A25FB2" w:rsidRDefault="00805E59" w:rsidP="00C93749">
      <w:pPr>
        <w:jc w:val="both"/>
        <w:rPr>
          <w:b/>
          <w:bCs/>
        </w:rPr>
      </w:pPr>
    </w:p>
    <w:p w:rsidR="00805E59" w:rsidRPr="00A25FB2" w:rsidRDefault="00805E59" w:rsidP="00570180">
      <w:pPr>
        <w:ind w:firstLine="720"/>
        <w:jc w:val="both"/>
        <w:rPr>
          <w:b/>
          <w:bCs/>
        </w:rPr>
      </w:pPr>
      <w:r w:rsidRPr="00A25FB2">
        <w:rPr>
          <w:b/>
          <w:bCs/>
        </w:rPr>
        <w:t>The Supreme Court</w:t>
      </w:r>
      <w:r w:rsidR="006E45DB" w:rsidRPr="00A25FB2">
        <w:rPr>
          <w:b/>
          <w:bCs/>
        </w:rPr>
        <w:t>’s National Consensus Test, aka</w:t>
      </w:r>
      <w:r w:rsidRPr="00A25FB2">
        <w:rPr>
          <w:b/>
          <w:bCs/>
        </w:rPr>
        <w:t xml:space="preserve"> the Popularity Thesis, for deciding national </w:t>
      </w:r>
      <w:r w:rsidR="00200509" w:rsidRPr="00A25FB2">
        <w:rPr>
          <w:b/>
          <w:bCs/>
        </w:rPr>
        <w:t xml:space="preserve">constitutional </w:t>
      </w:r>
      <w:r w:rsidRPr="00A25FB2">
        <w:rPr>
          <w:b/>
          <w:bCs/>
        </w:rPr>
        <w:t>standards in Criminal Cases</w:t>
      </w:r>
      <w:r w:rsidR="00200509" w:rsidRPr="00A25FB2">
        <w:rPr>
          <w:b/>
          <w:bCs/>
        </w:rPr>
        <w:t>, e.g., Mapp v. Ohio, 1961</w:t>
      </w:r>
      <w:r w:rsidRPr="00A25FB2">
        <w:rPr>
          <w:b/>
          <w:bCs/>
        </w:rPr>
        <w:t xml:space="preserve"> </w:t>
      </w:r>
    </w:p>
    <w:p w:rsidR="00805E59" w:rsidRPr="00A25FB2" w:rsidRDefault="00805E59" w:rsidP="00B47879">
      <w:pPr>
        <w:jc w:val="both"/>
        <w:rPr>
          <w:b/>
          <w:bCs/>
        </w:rPr>
      </w:pPr>
    </w:p>
    <w:p w:rsidR="00805E59" w:rsidRPr="00A25FB2" w:rsidRDefault="00805E59" w:rsidP="00570180">
      <w:pPr>
        <w:ind w:firstLine="720"/>
        <w:jc w:val="both"/>
        <w:rPr>
          <w:b/>
          <w:bCs/>
        </w:rPr>
      </w:pPr>
      <w:r w:rsidRPr="00A25FB2">
        <w:rPr>
          <w:b/>
          <w:bCs/>
        </w:rPr>
        <w:t xml:space="preserve">The existence of other </w:t>
      </w:r>
      <w:r w:rsidR="00200509" w:rsidRPr="00A25FB2">
        <w:rPr>
          <w:b/>
          <w:bCs/>
        </w:rPr>
        <w:t xml:space="preserve">recognizable ethnic or racial </w:t>
      </w:r>
      <w:r w:rsidRPr="00A25FB2">
        <w:rPr>
          <w:b/>
          <w:bCs/>
        </w:rPr>
        <w:t>groups besides Blacks and Whites in the equal protection assessment</w:t>
      </w:r>
    </w:p>
    <w:p w:rsidR="00B82088" w:rsidRPr="00A25FB2" w:rsidRDefault="00B82088" w:rsidP="00570180">
      <w:pPr>
        <w:ind w:firstLine="720"/>
        <w:jc w:val="both"/>
        <w:rPr>
          <w:b/>
          <w:bCs/>
        </w:rPr>
      </w:pPr>
    </w:p>
    <w:p w:rsidR="00805E59" w:rsidRPr="00A25FB2" w:rsidRDefault="00805E59" w:rsidP="00570180">
      <w:pPr>
        <w:ind w:firstLine="720"/>
        <w:jc w:val="both"/>
        <w:rPr>
          <w:b/>
          <w:bCs/>
        </w:rPr>
      </w:pPr>
      <w:r w:rsidRPr="00A25FB2">
        <w:rPr>
          <w:b/>
          <w:bCs/>
        </w:rPr>
        <w:t>Right to Counsel</w:t>
      </w:r>
      <w:r w:rsidR="002A648F" w:rsidRPr="00A25FB2">
        <w:rPr>
          <w:b/>
          <w:bCs/>
        </w:rPr>
        <w:t xml:space="preserve">: </w:t>
      </w:r>
      <w:r w:rsidRPr="00A25FB2">
        <w:rPr>
          <w:b/>
          <w:bCs/>
        </w:rPr>
        <w:t xml:space="preserve"> “The Most Pervasive Right” </w:t>
      </w:r>
    </w:p>
    <w:p w:rsidR="00805E59" w:rsidRPr="00A25FB2" w:rsidRDefault="00805E59" w:rsidP="00570180">
      <w:pPr>
        <w:ind w:firstLine="720"/>
        <w:jc w:val="both"/>
        <w:rPr>
          <w:b/>
          <w:bCs/>
        </w:rPr>
      </w:pPr>
    </w:p>
    <w:p w:rsidR="00777136" w:rsidRPr="00A25FB2" w:rsidRDefault="002A648F" w:rsidP="00570180">
      <w:pPr>
        <w:ind w:firstLine="720"/>
        <w:jc w:val="both"/>
        <w:rPr>
          <w:b/>
          <w:bCs/>
        </w:rPr>
      </w:pPr>
      <w:r w:rsidRPr="00A25FB2">
        <w:rPr>
          <w:b/>
          <w:bCs/>
        </w:rPr>
        <w:t xml:space="preserve">Right to Counsel:  </w:t>
      </w:r>
      <w:r w:rsidR="00805E59" w:rsidRPr="00A25FB2">
        <w:rPr>
          <w:b/>
          <w:bCs/>
        </w:rPr>
        <w:t>Poverty and Appointed Counsel</w:t>
      </w:r>
      <w:r w:rsidR="00200509" w:rsidRPr="00A25FB2">
        <w:rPr>
          <w:b/>
          <w:bCs/>
        </w:rPr>
        <w:t xml:space="preserve"> and other equalizing protections in a criminal trial, Gideon v. Wainwright, 1963</w:t>
      </w:r>
      <w:r w:rsidRPr="00A25FB2">
        <w:rPr>
          <w:b/>
          <w:bCs/>
        </w:rPr>
        <w:t>, Ake</w:t>
      </w:r>
    </w:p>
    <w:p w:rsidR="00777136" w:rsidRPr="00A25FB2" w:rsidRDefault="00777136" w:rsidP="00570180">
      <w:pPr>
        <w:ind w:firstLine="720"/>
        <w:jc w:val="both"/>
        <w:rPr>
          <w:b/>
          <w:bCs/>
        </w:rPr>
      </w:pPr>
    </w:p>
    <w:p w:rsidR="00805E59" w:rsidRPr="00A25FB2" w:rsidRDefault="002A648F" w:rsidP="00570180">
      <w:pPr>
        <w:ind w:firstLine="720"/>
        <w:jc w:val="both"/>
        <w:rPr>
          <w:b/>
          <w:bCs/>
        </w:rPr>
      </w:pPr>
      <w:r w:rsidRPr="00A25FB2">
        <w:rPr>
          <w:b/>
          <w:bCs/>
        </w:rPr>
        <w:t xml:space="preserve"> </w:t>
      </w:r>
      <w:r w:rsidR="00777136" w:rsidRPr="00A25FB2">
        <w:rPr>
          <w:b/>
          <w:bCs/>
        </w:rPr>
        <w:t xml:space="preserve">Right to Counsel:  </w:t>
      </w:r>
      <w:r w:rsidR="00F01372" w:rsidRPr="00A25FB2">
        <w:rPr>
          <w:b/>
          <w:bCs/>
        </w:rPr>
        <w:t>Effective Assistance and t</w:t>
      </w:r>
      <w:r w:rsidR="00777136" w:rsidRPr="00A25FB2">
        <w:rPr>
          <w:b/>
          <w:bCs/>
        </w:rPr>
        <w:t xml:space="preserve">he poverty “Equality” Principle </w:t>
      </w:r>
      <w:r w:rsidR="00F01372" w:rsidRPr="00A25FB2">
        <w:rPr>
          <w:b/>
          <w:bCs/>
        </w:rPr>
        <w:t xml:space="preserve">as to resources to level the playing field:  </w:t>
      </w:r>
      <w:r w:rsidR="00777136" w:rsidRPr="00A25FB2">
        <w:rPr>
          <w:b/>
          <w:bCs/>
        </w:rPr>
        <w:t>investigators, psychiatric aid, the right to an attorney on appeal, Ake v. Okla.</w:t>
      </w:r>
    </w:p>
    <w:p w:rsidR="002A648F" w:rsidRPr="00A25FB2" w:rsidRDefault="002A648F" w:rsidP="00570180">
      <w:pPr>
        <w:ind w:firstLine="720"/>
        <w:jc w:val="both"/>
        <w:rPr>
          <w:b/>
          <w:bCs/>
        </w:rPr>
      </w:pPr>
    </w:p>
    <w:p w:rsidR="00805E59" w:rsidRPr="00A25FB2" w:rsidRDefault="002A648F" w:rsidP="00570180">
      <w:pPr>
        <w:ind w:firstLine="720"/>
        <w:jc w:val="both"/>
        <w:rPr>
          <w:b/>
          <w:bCs/>
        </w:rPr>
      </w:pPr>
      <w:r w:rsidRPr="00A25FB2">
        <w:rPr>
          <w:b/>
          <w:bCs/>
        </w:rPr>
        <w:t xml:space="preserve">Right to Counsel:  </w:t>
      </w:r>
      <w:r w:rsidR="00200509" w:rsidRPr="00A25FB2">
        <w:rPr>
          <w:b/>
          <w:bCs/>
        </w:rPr>
        <w:t xml:space="preserve">What is a </w:t>
      </w:r>
      <w:r w:rsidR="00805E59" w:rsidRPr="00A25FB2">
        <w:rPr>
          <w:b/>
          <w:bCs/>
        </w:rPr>
        <w:t xml:space="preserve">Critical Stage </w:t>
      </w:r>
      <w:r w:rsidR="00200509" w:rsidRPr="00A25FB2">
        <w:rPr>
          <w:b/>
          <w:bCs/>
        </w:rPr>
        <w:t xml:space="preserve">in the determination of the </w:t>
      </w:r>
      <w:r w:rsidR="00805E59" w:rsidRPr="00A25FB2">
        <w:rPr>
          <w:b/>
          <w:bCs/>
        </w:rPr>
        <w:t>Att</w:t>
      </w:r>
      <w:r w:rsidR="00200509" w:rsidRPr="00A25FB2">
        <w:rPr>
          <w:b/>
          <w:bCs/>
        </w:rPr>
        <w:t>achment of the Right, Rothgery v. Gillespie County</w:t>
      </w:r>
    </w:p>
    <w:p w:rsidR="00805E59" w:rsidRPr="00A25FB2" w:rsidRDefault="00805E59" w:rsidP="00570180">
      <w:pPr>
        <w:ind w:firstLine="720"/>
        <w:jc w:val="both"/>
        <w:rPr>
          <w:b/>
          <w:bCs/>
        </w:rPr>
      </w:pPr>
    </w:p>
    <w:p w:rsidR="00805E59" w:rsidRPr="00A25FB2" w:rsidRDefault="002A648F" w:rsidP="00570180">
      <w:pPr>
        <w:ind w:firstLine="720"/>
        <w:jc w:val="both"/>
        <w:rPr>
          <w:b/>
          <w:bCs/>
        </w:rPr>
      </w:pPr>
      <w:r w:rsidRPr="00A25FB2">
        <w:rPr>
          <w:b/>
          <w:bCs/>
        </w:rPr>
        <w:t>Right to Counsel:  Self-representation</w:t>
      </w:r>
      <w:r w:rsidR="00F01372" w:rsidRPr="00A25FB2">
        <w:rPr>
          <w:b/>
          <w:bCs/>
        </w:rPr>
        <w:t xml:space="preserve"> or</w:t>
      </w:r>
      <w:r w:rsidR="00805E59" w:rsidRPr="00A25FB2">
        <w:rPr>
          <w:b/>
          <w:bCs/>
        </w:rPr>
        <w:t xml:space="preserve"> proceed </w:t>
      </w:r>
      <w:r w:rsidR="00805E59" w:rsidRPr="00A25FB2">
        <w:rPr>
          <w:b/>
          <w:bCs/>
          <w:i/>
        </w:rPr>
        <w:t>pro se</w:t>
      </w:r>
      <w:r w:rsidR="00805E59" w:rsidRPr="00A25FB2">
        <w:rPr>
          <w:b/>
          <w:bCs/>
        </w:rPr>
        <w:t xml:space="preserve"> at trial</w:t>
      </w:r>
      <w:r w:rsidR="00200509" w:rsidRPr="00A25FB2">
        <w:rPr>
          <w:b/>
          <w:bCs/>
        </w:rPr>
        <w:t>, Faretta v. CA</w:t>
      </w:r>
      <w:r w:rsidR="002606BA" w:rsidRPr="00A25FB2">
        <w:rPr>
          <w:b/>
          <w:bCs/>
        </w:rPr>
        <w:t>, 1975</w:t>
      </w:r>
      <w:r w:rsidR="00200509" w:rsidRPr="00A25FB2">
        <w:rPr>
          <w:b/>
          <w:bCs/>
        </w:rPr>
        <w:t xml:space="preserve"> &amp; Indiana v. Edwards</w:t>
      </w:r>
      <w:r w:rsidR="002606BA" w:rsidRPr="00A25FB2">
        <w:rPr>
          <w:b/>
          <w:bCs/>
        </w:rPr>
        <w:t>, 2008</w:t>
      </w:r>
    </w:p>
    <w:p w:rsidR="00805E59" w:rsidRPr="00A25FB2" w:rsidRDefault="00805E59" w:rsidP="00570180">
      <w:pPr>
        <w:ind w:firstLine="720"/>
        <w:jc w:val="both"/>
        <w:rPr>
          <w:b/>
          <w:bCs/>
        </w:rPr>
      </w:pPr>
    </w:p>
    <w:p w:rsidR="00805E59" w:rsidRPr="00A25FB2" w:rsidRDefault="002A648F" w:rsidP="00570180">
      <w:pPr>
        <w:ind w:firstLine="720"/>
        <w:jc w:val="both"/>
        <w:rPr>
          <w:b/>
          <w:bCs/>
        </w:rPr>
      </w:pPr>
      <w:r w:rsidRPr="00A25FB2">
        <w:rPr>
          <w:b/>
          <w:bCs/>
        </w:rPr>
        <w:t xml:space="preserve">Right to Counsel:  </w:t>
      </w:r>
      <w:r w:rsidR="00805E59" w:rsidRPr="00A25FB2">
        <w:rPr>
          <w:b/>
          <w:bCs/>
        </w:rPr>
        <w:t>The judicial role in a pro se request:  The requisite warnings by judge</w:t>
      </w:r>
      <w:r w:rsidRPr="00A25FB2">
        <w:rPr>
          <w:b/>
          <w:bCs/>
        </w:rPr>
        <w:t>, Faretta</w:t>
      </w:r>
    </w:p>
    <w:p w:rsidR="00805E59" w:rsidRPr="00A25FB2" w:rsidRDefault="00805E59" w:rsidP="00570180">
      <w:pPr>
        <w:ind w:firstLine="720"/>
        <w:jc w:val="both"/>
        <w:rPr>
          <w:b/>
          <w:bCs/>
        </w:rPr>
      </w:pPr>
    </w:p>
    <w:p w:rsidR="00805E59" w:rsidRPr="00A25FB2" w:rsidRDefault="00F01372" w:rsidP="00570180">
      <w:pPr>
        <w:ind w:firstLine="720"/>
        <w:jc w:val="both"/>
        <w:rPr>
          <w:b/>
          <w:bCs/>
        </w:rPr>
      </w:pPr>
      <w:r w:rsidRPr="00A25FB2">
        <w:rPr>
          <w:b/>
          <w:bCs/>
        </w:rPr>
        <w:t>Right to Counsel:  The</w:t>
      </w:r>
      <w:r w:rsidR="00805E59" w:rsidRPr="00A25FB2">
        <w:rPr>
          <w:b/>
          <w:bCs/>
        </w:rPr>
        <w:t xml:space="preserve"> counsel of choice</w:t>
      </w:r>
      <w:r w:rsidR="002606BA" w:rsidRPr="00A25FB2">
        <w:rPr>
          <w:b/>
          <w:bCs/>
        </w:rPr>
        <w:t>, Gonzalez-Lopez</w:t>
      </w:r>
    </w:p>
    <w:p w:rsidR="002A648F" w:rsidRPr="00A25FB2" w:rsidRDefault="002A648F" w:rsidP="00570180">
      <w:pPr>
        <w:ind w:firstLine="720"/>
        <w:jc w:val="both"/>
        <w:rPr>
          <w:b/>
          <w:bCs/>
        </w:rPr>
      </w:pPr>
    </w:p>
    <w:p w:rsidR="00805E59" w:rsidRPr="00A25FB2" w:rsidRDefault="002A648F" w:rsidP="002A648F">
      <w:pPr>
        <w:ind w:firstLine="720"/>
        <w:jc w:val="both"/>
        <w:rPr>
          <w:b/>
          <w:bCs/>
        </w:rPr>
      </w:pPr>
      <w:r w:rsidRPr="00A25FB2">
        <w:rPr>
          <w:b/>
          <w:bCs/>
        </w:rPr>
        <w:t>Right to Counsel:</w:t>
      </w:r>
      <w:r w:rsidR="00F01372" w:rsidRPr="00A25FB2">
        <w:rPr>
          <w:b/>
          <w:bCs/>
        </w:rPr>
        <w:t xml:space="preserve"> T</w:t>
      </w:r>
      <w:r w:rsidRPr="00A25FB2">
        <w:rPr>
          <w:b/>
          <w:bCs/>
        </w:rPr>
        <w:t xml:space="preserve">he use of Undercover police and Secret </w:t>
      </w:r>
      <w:r w:rsidR="00C93749" w:rsidRPr="00A25FB2">
        <w:rPr>
          <w:b/>
          <w:bCs/>
        </w:rPr>
        <w:t xml:space="preserve">civilian </w:t>
      </w:r>
      <w:r w:rsidRPr="00A25FB2">
        <w:rPr>
          <w:b/>
          <w:bCs/>
        </w:rPr>
        <w:t>agents</w:t>
      </w:r>
    </w:p>
    <w:p w:rsidR="00C93749" w:rsidRPr="00A25FB2" w:rsidRDefault="00C93749" w:rsidP="002A648F">
      <w:pPr>
        <w:ind w:firstLine="720"/>
        <w:jc w:val="both"/>
        <w:rPr>
          <w:b/>
          <w:bCs/>
        </w:rPr>
      </w:pPr>
    </w:p>
    <w:p w:rsidR="00C93749" w:rsidRPr="00A25FB2" w:rsidRDefault="00C93749" w:rsidP="00C93749">
      <w:pPr>
        <w:ind w:firstLine="720"/>
        <w:jc w:val="center"/>
        <w:rPr>
          <w:b/>
          <w:bCs/>
        </w:rPr>
      </w:pPr>
      <w:r w:rsidRPr="00A25FB2">
        <w:rPr>
          <w:b/>
          <w:bCs/>
        </w:rPr>
        <w:t>Search Warrants</w:t>
      </w:r>
    </w:p>
    <w:p w:rsidR="00F01372" w:rsidRPr="00A25FB2" w:rsidRDefault="00F01372" w:rsidP="00570180">
      <w:pPr>
        <w:ind w:firstLine="720"/>
        <w:jc w:val="both"/>
        <w:rPr>
          <w:b/>
          <w:bCs/>
        </w:rPr>
      </w:pPr>
    </w:p>
    <w:p w:rsidR="00805E59" w:rsidRPr="00A25FB2" w:rsidRDefault="00C31483" w:rsidP="00570180">
      <w:pPr>
        <w:ind w:firstLine="720"/>
        <w:jc w:val="both"/>
        <w:rPr>
          <w:b/>
          <w:bCs/>
        </w:rPr>
      </w:pPr>
      <w:r w:rsidRPr="00A25FB2">
        <w:rPr>
          <w:b/>
          <w:bCs/>
        </w:rPr>
        <w:t xml:space="preserve">Search Warrants: </w:t>
      </w:r>
      <w:r w:rsidR="00F01372" w:rsidRPr="00A25FB2">
        <w:rPr>
          <w:b/>
          <w:bCs/>
        </w:rPr>
        <w:t>4</w:t>
      </w:r>
      <w:r w:rsidR="00F01372" w:rsidRPr="00A25FB2">
        <w:rPr>
          <w:b/>
          <w:bCs/>
          <w:vertAlign w:val="superscript"/>
        </w:rPr>
        <w:t>th</w:t>
      </w:r>
      <w:r w:rsidR="00F01372" w:rsidRPr="00A25FB2">
        <w:rPr>
          <w:b/>
          <w:bCs/>
        </w:rPr>
        <w:t xml:space="preserve"> Am &amp; t</w:t>
      </w:r>
      <w:r w:rsidR="00805E59" w:rsidRPr="00A25FB2">
        <w:rPr>
          <w:b/>
          <w:bCs/>
        </w:rPr>
        <w:t>he Exclusionary Rule, the Attenuation Doctrine and the Good Faith Defense</w:t>
      </w:r>
      <w:r w:rsidR="002606BA" w:rsidRPr="00A25FB2">
        <w:rPr>
          <w:b/>
          <w:bCs/>
        </w:rPr>
        <w:t>, Wong Sun, US v. Leon, Brewer v. Williams</w:t>
      </w:r>
    </w:p>
    <w:p w:rsidR="00805E59" w:rsidRPr="00A25FB2" w:rsidRDefault="00805E59" w:rsidP="00570180">
      <w:pPr>
        <w:ind w:firstLine="720"/>
        <w:jc w:val="both"/>
        <w:rPr>
          <w:b/>
          <w:bCs/>
        </w:rPr>
      </w:pPr>
    </w:p>
    <w:p w:rsidR="00805E59" w:rsidRPr="00A25FB2" w:rsidRDefault="00C31483" w:rsidP="00570180">
      <w:pPr>
        <w:ind w:firstLine="720"/>
        <w:jc w:val="both"/>
        <w:rPr>
          <w:b/>
          <w:bCs/>
        </w:rPr>
      </w:pPr>
      <w:r w:rsidRPr="00A25FB2">
        <w:rPr>
          <w:b/>
          <w:bCs/>
        </w:rPr>
        <w:t xml:space="preserve">Search Warrants: </w:t>
      </w:r>
      <w:r w:rsidR="00F01372" w:rsidRPr="00A25FB2">
        <w:rPr>
          <w:b/>
          <w:bCs/>
        </w:rPr>
        <w:t>4th Am &amp; the</w:t>
      </w:r>
      <w:r w:rsidR="00805E59" w:rsidRPr="00A25FB2">
        <w:rPr>
          <w:b/>
          <w:bCs/>
        </w:rPr>
        <w:t xml:space="preserve"> reasonable expectation of privacy:  What are protected areas or interests?  [Garbage, Open fields, exterior of Vehicles, luggage]</w:t>
      </w:r>
      <w:r w:rsidR="002606BA" w:rsidRPr="00A25FB2">
        <w:rPr>
          <w:b/>
          <w:bCs/>
        </w:rPr>
        <w:t xml:space="preserve">, Katz, </w:t>
      </w:r>
      <w:r w:rsidR="00A71091" w:rsidRPr="00A25FB2">
        <w:rPr>
          <w:b/>
          <w:bCs/>
        </w:rPr>
        <w:lastRenderedPageBreak/>
        <w:t xml:space="preserve">telephone booth; </w:t>
      </w:r>
      <w:r w:rsidR="002606BA" w:rsidRPr="00A25FB2">
        <w:rPr>
          <w:b/>
          <w:bCs/>
        </w:rPr>
        <w:t>US v Jones, GPS</w:t>
      </w:r>
      <w:r w:rsidR="00A71091" w:rsidRPr="00A25FB2">
        <w:rPr>
          <w:b/>
          <w:bCs/>
        </w:rPr>
        <w:t>; Greenwood, trash containers</w:t>
      </w:r>
    </w:p>
    <w:p w:rsidR="00805E59" w:rsidRPr="00A25FB2" w:rsidRDefault="00805E59" w:rsidP="00570180">
      <w:pPr>
        <w:ind w:firstLine="720"/>
        <w:jc w:val="both"/>
        <w:rPr>
          <w:b/>
          <w:bCs/>
        </w:rPr>
      </w:pPr>
    </w:p>
    <w:p w:rsidR="00805E59" w:rsidRPr="00A25FB2" w:rsidRDefault="00C31483" w:rsidP="00570180">
      <w:pPr>
        <w:ind w:firstLine="720"/>
        <w:jc w:val="both"/>
        <w:rPr>
          <w:b/>
          <w:bCs/>
        </w:rPr>
      </w:pPr>
      <w:r w:rsidRPr="00A25FB2">
        <w:rPr>
          <w:b/>
          <w:bCs/>
        </w:rPr>
        <w:t>Search Warrants: 4</w:t>
      </w:r>
      <w:r w:rsidR="00F01372" w:rsidRPr="00A25FB2">
        <w:rPr>
          <w:b/>
          <w:bCs/>
        </w:rPr>
        <w:t xml:space="preserve">th Am &amp; </w:t>
      </w:r>
      <w:r w:rsidR="00805E59" w:rsidRPr="00A25FB2">
        <w:rPr>
          <w:b/>
          <w:bCs/>
        </w:rPr>
        <w:t>Enhancing the senses</w:t>
      </w:r>
      <w:r w:rsidR="00F01372" w:rsidRPr="00A25FB2">
        <w:rPr>
          <w:b/>
          <w:bCs/>
        </w:rPr>
        <w:t>; the</w:t>
      </w:r>
      <w:r w:rsidR="00805E59" w:rsidRPr="00A25FB2">
        <w:rPr>
          <w:b/>
          <w:bCs/>
        </w:rPr>
        <w:t xml:space="preserve"> right to be free from an </w:t>
      </w:r>
      <w:r w:rsidR="00F01372" w:rsidRPr="00A25FB2">
        <w:rPr>
          <w:b/>
          <w:bCs/>
        </w:rPr>
        <w:t>unreasonable search</w:t>
      </w:r>
      <w:r w:rsidR="002606BA" w:rsidRPr="00A25FB2">
        <w:rPr>
          <w:b/>
          <w:bCs/>
        </w:rPr>
        <w:t>, Kyllo (imaging machine)</w:t>
      </w:r>
      <w:r w:rsidR="00F01372" w:rsidRPr="00A25FB2">
        <w:rPr>
          <w:b/>
          <w:bCs/>
        </w:rPr>
        <w:t>,</w:t>
      </w:r>
      <w:r w:rsidR="002606BA" w:rsidRPr="00A25FB2">
        <w:rPr>
          <w:b/>
          <w:bCs/>
        </w:rPr>
        <w:t xml:space="preserve"> </w:t>
      </w:r>
      <w:r w:rsidR="00A71091" w:rsidRPr="00A25FB2">
        <w:rPr>
          <w:b/>
          <w:bCs/>
        </w:rPr>
        <w:t xml:space="preserve">Jardines, 2013 (canine </w:t>
      </w:r>
      <w:r w:rsidR="002606BA" w:rsidRPr="00A25FB2">
        <w:rPr>
          <w:b/>
          <w:bCs/>
        </w:rPr>
        <w:t>front door sniff)</w:t>
      </w:r>
      <w:r w:rsidR="00F01372" w:rsidRPr="00A25FB2">
        <w:rPr>
          <w:b/>
          <w:bCs/>
        </w:rPr>
        <w:t>, Jones (GPS Tracking)</w:t>
      </w:r>
    </w:p>
    <w:p w:rsidR="00805E59" w:rsidRPr="00A25FB2" w:rsidRDefault="00805E59" w:rsidP="00570180">
      <w:pPr>
        <w:ind w:firstLine="720"/>
        <w:jc w:val="both"/>
        <w:rPr>
          <w:b/>
          <w:bCs/>
        </w:rPr>
      </w:pPr>
      <w:r w:rsidRPr="00A25FB2">
        <w:rPr>
          <w:b/>
          <w:bCs/>
        </w:rPr>
        <w:t xml:space="preserve"> </w:t>
      </w:r>
    </w:p>
    <w:p w:rsidR="00805E59" w:rsidRPr="00A25FB2" w:rsidRDefault="00C31483" w:rsidP="00570180">
      <w:pPr>
        <w:ind w:firstLine="720"/>
        <w:jc w:val="both"/>
        <w:rPr>
          <w:b/>
          <w:bCs/>
        </w:rPr>
      </w:pPr>
      <w:r w:rsidRPr="00A25FB2">
        <w:rPr>
          <w:b/>
          <w:bCs/>
        </w:rPr>
        <w:t xml:space="preserve">Search Warrants: </w:t>
      </w:r>
      <w:r w:rsidR="00805E59" w:rsidRPr="00A25FB2">
        <w:rPr>
          <w:b/>
          <w:bCs/>
        </w:rPr>
        <w:t xml:space="preserve">Probable Cause </w:t>
      </w:r>
      <w:r w:rsidR="00F01372" w:rsidRPr="00A25FB2">
        <w:rPr>
          <w:b/>
          <w:bCs/>
        </w:rPr>
        <w:t xml:space="preserve">(PC) </w:t>
      </w:r>
      <w:r w:rsidR="00805E59" w:rsidRPr="00A25FB2">
        <w:rPr>
          <w:b/>
          <w:bCs/>
        </w:rPr>
        <w:t>concept and the totality of circumstances test</w:t>
      </w:r>
      <w:r w:rsidR="00A71091" w:rsidRPr="00A25FB2">
        <w:rPr>
          <w:b/>
          <w:bCs/>
        </w:rPr>
        <w:t>, Gates, Aguilar-Spinelli cases</w:t>
      </w:r>
    </w:p>
    <w:p w:rsidR="00805E59" w:rsidRPr="00A25FB2" w:rsidRDefault="00805E59" w:rsidP="00570180">
      <w:pPr>
        <w:ind w:firstLine="720"/>
        <w:jc w:val="both"/>
        <w:rPr>
          <w:b/>
          <w:bCs/>
        </w:rPr>
      </w:pPr>
    </w:p>
    <w:p w:rsidR="00805E59" w:rsidRPr="00A25FB2" w:rsidRDefault="00F01372" w:rsidP="00570180">
      <w:pPr>
        <w:ind w:firstLine="720"/>
        <w:jc w:val="both"/>
        <w:rPr>
          <w:b/>
          <w:bCs/>
        </w:rPr>
      </w:pPr>
      <w:r w:rsidRPr="00A25FB2">
        <w:rPr>
          <w:b/>
          <w:bCs/>
        </w:rPr>
        <w:t xml:space="preserve">Search Warrants: </w:t>
      </w:r>
      <w:r w:rsidR="00A71091" w:rsidRPr="00A25FB2">
        <w:rPr>
          <w:b/>
          <w:bCs/>
        </w:rPr>
        <w:t>PC</w:t>
      </w:r>
      <w:r w:rsidRPr="00A25FB2">
        <w:rPr>
          <w:b/>
          <w:bCs/>
        </w:rPr>
        <w:t xml:space="preserve"> &amp;</w:t>
      </w:r>
      <w:r w:rsidR="00A71091" w:rsidRPr="00A25FB2">
        <w:rPr>
          <w:b/>
          <w:bCs/>
        </w:rPr>
        <w:t xml:space="preserve"> t</w:t>
      </w:r>
      <w:r w:rsidR="00805E59" w:rsidRPr="00A25FB2">
        <w:rPr>
          <w:b/>
          <w:bCs/>
        </w:rPr>
        <w:t xml:space="preserve">he </w:t>
      </w:r>
      <w:r w:rsidRPr="00A25FB2">
        <w:rPr>
          <w:b/>
          <w:bCs/>
        </w:rPr>
        <w:t>use of “</w:t>
      </w:r>
      <w:r w:rsidR="00805E59" w:rsidRPr="00A25FB2">
        <w:rPr>
          <w:b/>
          <w:bCs/>
        </w:rPr>
        <w:t>stale</w:t>
      </w:r>
      <w:r w:rsidRPr="00A25FB2">
        <w:rPr>
          <w:b/>
          <w:bCs/>
        </w:rPr>
        <w:t>,”</w:t>
      </w:r>
      <w:r w:rsidR="00805E59" w:rsidRPr="00A25FB2">
        <w:rPr>
          <w:b/>
          <w:bCs/>
        </w:rPr>
        <w:t xml:space="preserve"> old</w:t>
      </w:r>
      <w:r w:rsidRPr="00A25FB2">
        <w:rPr>
          <w:b/>
          <w:bCs/>
        </w:rPr>
        <w:t>, or unreliable</w:t>
      </w:r>
      <w:r w:rsidR="00805E59" w:rsidRPr="00A25FB2">
        <w:rPr>
          <w:b/>
          <w:bCs/>
        </w:rPr>
        <w:t xml:space="preserve"> information in </w:t>
      </w:r>
      <w:r w:rsidR="00A71091" w:rsidRPr="00A25FB2">
        <w:rPr>
          <w:b/>
          <w:bCs/>
        </w:rPr>
        <w:t>PC determination</w:t>
      </w:r>
      <w:r w:rsidRPr="00A25FB2">
        <w:rPr>
          <w:b/>
          <w:bCs/>
        </w:rPr>
        <w:t>, Leon</w:t>
      </w:r>
      <w:r w:rsidR="00A71091" w:rsidRPr="00A25FB2">
        <w:rPr>
          <w:b/>
          <w:bCs/>
        </w:rPr>
        <w:t xml:space="preserve"> </w:t>
      </w:r>
    </w:p>
    <w:p w:rsidR="00A71091" w:rsidRPr="00A25FB2" w:rsidRDefault="00A71091" w:rsidP="00570180">
      <w:pPr>
        <w:ind w:firstLine="720"/>
        <w:jc w:val="both"/>
        <w:rPr>
          <w:b/>
          <w:bCs/>
        </w:rPr>
      </w:pPr>
    </w:p>
    <w:p w:rsidR="00805E59" w:rsidRPr="00A25FB2" w:rsidRDefault="00F01372" w:rsidP="00570180">
      <w:pPr>
        <w:ind w:firstLine="720"/>
        <w:jc w:val="both"/>
        <w:rPr>
          <w:b/>
          <w:bCs/>
        </w:rPr>
      </w:pPr>
      <w:r w:rsidRPr="00A25FB2">
        <w:rPr>
          <w:b/>
          <w:bCs/>
        </w:rPr>
        <w:t xml:space="preserve">Search Warrants: </w:t>
      </w:r>
      <w:r w:rsidR="00A71091" w:rsidRPr="00A25FB2">
        <w:rPr>
          <w:b/>
          <w:bCs/>
        </w:rPr>
        <w:t>PC &amp; t</w:t>
      </w:r>
      <w:r w:rsidR="00805E59" w:rsidRPr="00A25FB2">
        <w:rPr>
          <w:b/>
          <w:bCs/>
        </w:rPr>
        <w:t>he intentional or reckless inclusion of false information</w:t>
      </w:r>
      <w:r w:rsidR="00A71091" w:rsidRPr="00A25FB2">
        <w:rPr>
          <w:b/>
          <w:bCs/>
        </w:rPr>
        <w:t xml:space="preserve"> in an affidavit, Franks v. Delaware remedy</w:t>
      </w:r>
    </w:p>
    <w:p w:rsidR="00805E59" w:rsidRPr="00A25FB2" w:rsidRDefault="00805E59" w:rsidP="00570180">
      <w:pPr>
        <w:ind w:firstLine="720"/>
        <w:jc w:val="both"/>
        <w:rPr>
          <w:b/>
          <w:bCs/>
        </w:rPr>
      </w:pPr>
    </w:p>
    <w:p w:rsidR="00805E59" w:rsidRPr="00A25FB2" w:rsidRDefault="00F01372" w:rsidP="00570180">
      <w:pPr>
        <w:ind w:firstLine="720"/>
        <w:jc w:val="both"/>
        <w:rPr>
          <w:b/>
          <w:bCs/>
        </w:rPr>
      </w:pPr>
      <w:r w:rsidRPr="00A25FB2">
        <w:rPr>
          <w:b/>
          <w:bCs/>
        </w:rPr>
        <w:t xml:space="preserve">Search/Arrest Warrants: </w:t>
      </w:r>
      <w:r w:rsidR="00A71091" w:rsidRPr="00A25FB2">
        <w:rPr>
          <w:b/>
          <w:bCs/>
        </w:rPr>
        <w:t xml:space="preserve">PC &amp; </w:t>
      </w:r>
      <w:r w:rsidRPr="00A25FB2">
        <w:rPr>
          <w:b/>
          <w:bCs/>
        </w:rPr>
        <w:t>t</w:t>
      </w:r>
      <w:r w:rsidR="00805E59" w:rsidRPr="00A25FB2">
        <w:rPr>
          <w:b/>
          <w:bCs/>
        </w:rPr>
        <w:t>he victim</w:t>
      </w:r>
      <w:r w:rsidRPr="00A25FB2">
        <w:rPr>
          <w:b/>
          <w:bCs/>
        </w:rPr>
        <w:t>’s</w:t>
      </w:r>
      <w:r w:rsidR="00805E59" w:rsidRPr="00A25FB2">
        <w:rPr>
          <w:b/>
          <w:bCs/>
        </w:rPr>
        <w:t xml:space="preserve"> inherent reliability as a witness </w:t>
      </w:r>
    </w:p>
    <w:p w:rsidR="00805E59" w:rsidRPr="00A25FB2" w:rsidRDefault="00805E59" w:rsidP="00570180">
      <w:pPr>
        <w:ind w:firstLine="720"/>
        <w:jc w:val="both"/>
        <w:rPr>
          <w:b/>
          <w:bCs/>
        </w:rPr>
      </w:pPr>
    </w:p>
    <w:p w:rsidR="00805E59" w:rsidRPr="00A25FB2" w:rsidRDefault="00F01372" w:rsidP="00570180">
      <w:pPr>
        <w:ind w:firstLine="720"/>
        <w:jc w:val="both"/>
        <w:rPr>
          <w:b/>
          <w:bCs/>
        </w:rPr>
      </w:pPr>
      <w:r w:rsidRPr="00A25FB2">
        <w:rPr>
          <w:b/>
          <w:bCs/>
        </w:rPr>
        <w:t xml:space="preserve">Search Warrants: </w:t>
      </w:r>
      <w:r w:rsidR="00B5110A" w:rsidRPr="00A25FB2">
        <w:rPr>
          <w:b/>
          <w:bCs/>
        </w:rPr>
        <w:t xml:space="preserve">PC &amp; </w:t>
      </w:r>
      <w:r w:rsidR="00805E59" w:rsidRPr="00A25FB2">
        <w:rPr>
          <w:b/>
          <w:bCs/>
        </w:rPr>
        <w:t>the neutral and detached magistrate requirement</w:t>
      </w:r>
    </w:p>
    <w:p w:rsidR="00805E59" w:rsidRPr="00A25FB2" w:rsidRDefault="00805E59" w:rsidP="00570180">
      <w:pPr>
        <w:ind w:firstLine="720"/>
        <w:jc w:val="both"/>
        <w:rPr>
          <w:b/>
          <w:bCs/>
        </w:rPr>
      </w:pPr>
    </w:p>
    <w:p w:rsidR="00805E59" w:rsidRPr="00A25FB2" w:rsidRDefault="00B5110A" w:rsidP="00570180">
      <w:pPr>
        <w:ind w:firstLine="720"/>
        <w:jc w:val="both"/>
        <w:rPr>
          <w:b/>
          <w:bCs/>
        </w:rPr>
      </w:pPr>
      <w:r w:rsidRPr="00A25FB2">
        <w:rPr>
          <w:b/>
          <w:bCs/>
        </w:rPr>
        <w:t>Search Warrants: 4</w:t>
      </w:r>
      <w:r w:rsidRPr="00A25FB2">
        <w:rPr>
          <w:b/>
          <w:bCs/>
          <w:vertAlign w:val="superscript"/>
        </w:rPr>
        <w:t>th</w:t>
      </w:r>
      <w:r w:rsidRPr="00A25FB2">
        <w:rPr>
          <w:b/>
          <w:bCs/>
        </w:rPr>
        <w:t xml:space="preserve"> Am &amp; t</w:t>
      </w:r>
      <w:r w:rsidR="00805E59" w:rsidRPr="00A25FB2">
        <w:rPr>
          <w:b/>
          <w:bCs/>
        </w:rPr>
        <w:t>he Particular description of the place to be searched requirement</w:t>
      </w:r>
    </w:p>
    <w:p w:rsidR="00805E59" w:rsidRPr="00A25FB2" w:rsidRDefault="00805E59" w:rsidP="00570180">
      <w:pPr>
        <w:ind w:firstLine="720"/>
        <w:jc w:val="both"/>
        <w:rPr>
          <w:b/>
          <w:bCs/>
        </w:rPr>
      </w:pPr>
    </w:p>
    <w:p w:rsidR="00805E59" w:rsidRPr="00A25FB2" w:rsidRDefault="00B5110A" w:rsidP="00570180">
      <w:pPr>
        <w:ind w:firstLine="720"/>
        <w:jc w:val="both"/>
        <w:rPr>
          <w:b/>
          <w:bCs/>
        </w:rPr>
      </w:pPr>
      <w:r w:rsidRPr="00A25FB2">
        <w:rPr>
          <w:b/>
          <w:bCs/>
        </w:rPr>
        <w:t xml:space="preserve">Search Warrants: </w:t>
      </w:r>
      <w:r w:rsidR="00805E59" w:rsidRPr="00A25FB2">
        <w:rPr>
          <w:b/>
          <w:bCs/>
        </w:rPr>
        <w:t>Time limitations for the execution of the warrant</w:t>
      </w:r>
    </w:p>
    <w:p w:rsidR="00805E59" w:rsidRPr="00A25FB2" w:rsidRDefault="00805E59" w:rsidP="00570180">
      <w:pPr>
        <w:ind w:firstLine="720"/>
        <w:jc w:val="both"/>
        <w:rPr>
          <w:b/>
          <w:bCs/>
        </w:rPr>
      </w:pPr>
    </w:p>
    <w:p w:rsidR="00805E59" w:rsidRPr="00A25FB2" w:rsidRDefault="00B5110A" w:rsidP="00570180">
      <w:pPr>
        <w:ind w:firstLine="720"/>
        <w:jc w:val="both"/>
        <w:rPr>
          <w:b/>
          <w:bCs/>
        </w:rPr>
      </w:pPr>
      <w:r w:rsidRPr="00A25FB2">
        <w:rPr>
          <w:b/>
          <w:bCs/>
        </w:rPr>
        <w:t xml:space="preserve">Search Warrants: </w:t>
      </w:r>
      <w:r w:rsidR="00805E59" w:rsidRPr="00A25FB2">
        <w:rPr>
          <w:b/>
          <w:bCs/>
        </w:rPr>
        <w:t>Permissibility of the search of persons on premises of business where PC is focused on one person</w:t>
      </w:r>
    </w:p>
    <w:p w:rsidR="00C93749" w:rsidRPr="00A25FB2" w:rsidRDefault="00C93749" w:rsidP="00570180">
      <w:pPr>
        <w:ind w:firstLine="720"/>
        <w:jc w:val="both"/>
        <w:rPr>
          <w:b/>
          <w:bCs/>
        </w:rPr>
      </w:pPr>
    </w:p>
    <w:p w:rsidR="00C93749" w:rsidRPr="00A25FB2" w:rsidRDefault="00C93749" w:rsidP="00C93749">
      <w:pPr>
        <w:ind w:firstLine="720"/>
        <w:jc w:val="center"/>
        <w:rPr>
          <w:b/>
          <w:bCs/>
        </w:rPr>
      </w:pPr>
      <w:r w:rsidRPr="00A25FB2">
        <w:rPr>
          <w:b/>
          <w:bCs/>
        </w:rPr>
        <w:t>Warrantless Searches</w:t>
      </w:r>
    </w:p>
    <w:p w:rsidR="00805E59" w:rsidRPr="00A25FB2" w:rsidRDefault="00805E59" w:rsidP="00B5110A">
      <w:pPr>
        <w:jc w:val="both"/>
        <w:rPr>
          <w:b/>
          <w:bCs/>
        </w:rPr>
      </w:pPr>
    </w:p>
    <w:p w:rsidR="00805E59" w:rsidRPr="00A25FB2" w:rsidRDefault="00C31483" w:rsidP="00570180">
      <w:pPr>
        <w:ind w:firstLine="720"/>
        <w:jc w:val="both"/>
        <w:rPr>
          <w:b/>
          <w:bCs/>
        </w:rPr>
      </w:pPr>
      <w:r w:rsidRPr="00A25FB2">
        <w:rPr>
          <w:b/>
          <w:bCs/>
        </w:rPr>
        <w:t xml:space="preserve">Warrantless Searches:  The 4th Am and Racial profiling </w:t>
      </w:r>
      <w:r w:rsidR="00B5110A" w:rsidRPr="00A25FB2">
        <w:rPr>
          <w:b/>
          <w:bCs/>
        </w:rPr>
        <w:t>4</w:t>
      </w:r>
      <w:r w:rsidR="00B5110A" w:rsidRPr="00A25FB2">
        <w:rPr>
          <w:b/>
          <w:bCs/>
          <w:vertAlign w:val="superscript"/>
        </w:rPr>
        <w:t>th</w:t>
      </w:r>
      <w:r w:rsidR="00B5110A" w:rsidRPr="00A25FB2">
        <w:rPr>
          <w:b/>
          <w:bCs/>
        </w:rPr>
        <w:t xml:space="preserve"> Am search</w:t>
      </w:r>
      <w:r w:rsidR="00805E59" w:rsidRPr="00A25FB2">
        <w:rPr>
          <w:b/>
          <w:bCs/>
        </w:rPr>
        <w:t xml:space="preserve"> standard</w:t>
      </w:r>
      <w:r w:rsidR="00B5110A" w:rsidRPr="00A25FB2">
        <w:rPr>
          <w:b/>
          <w:bCs/>
        </w:rPr>
        <w:t>s</w:t>
      </w:r>
      <w:r w:rsidR="00805E59" w:rsidRPr="00A25FB2">
        <w:rPr>
          <w:b/>
          <w:bCs/>
        </w:rPr>
        <w:t xml:space="preserve"> </w:t>
      </w:r>
      <w:r w:rsidR="00B5110A" w:rsidRPr="00A25FB2">
        <w:rPr>
          <w:b/>
          <w:bCs/>
        </w:rPr>
        <w:t>&amp;</w:t>
      </w:r>
      <w:r w:rsidR="00805E59" w:rsidRPr="00A25FB2">
        <w:rPr>
          <w:b/>
          <w:bCs/>
        </w:rPr>
        <w:t xml:space="preserve"> computer</w:t>
      </w:r>
      <w:r w:rsidR="00B5110A" w:rsidRPr="00A25FB2">
        <w:rPr>
          <w:b/>
          <w:bCs/>
        </w:rPr>
        <w:t xml:space="preserve"> or cell phone</w:t>
      </w:r>
      <w:r w:rsidR="00805E59" w:rsidRPr="00A25FB2">
        <w:rPr>
          <w:b/>
          <w:bCs/>
        </w:rPr>
        <w:t xml:space="preserve"> searches</w:t>
      </w:r>
    </w:p>
    <w:p w:rsidR="00805E59" w:rsidRPr="00A25FB2" w:rsidRDefault="00805E59" w:rsidP="00570180">
      <w:pPr>
        <w:ind w:firstLine="720"/>
        <w:jc w:val="both"/>
        <w:rPr>
          <w:b/>
          <w:bCs/>
        </w:rPr>
      </w:pPr>
    </w:p>
    <w:p w:rsidR="00805E59" w:rsidRPr="00A25FB2" w:rsidRDefault="00C31483" w:rsidP="00570180">
      <w:pPr>
        <w:ind w:firstLine="720"/>
        <w:jc w:val="both"/>
        <w:rPr>
          <w:b/>
          <w:bCs/>
        </w:rPr>
      </w:pPr>
      <w:r w:rsidRPr="00A25FB2">
        <w:rPr>
          <w:b/>
          <w:bCs/>
        </w:rPr>
        <w:t>Warrantless Searches:  PC &amp;</w:t>
      </w:r>
      <w:r w:rsidR="00B5110A" w:rsidRPr="00A25FB2">
        <w:rPr>
          <w:b/>
          <w:bCs/>
        </w:rPr>
        <w:t xml:space="preserve"> </w:t>
      </w:r>
      <w:r w:rsidR="00805E59" w:rsidRPr="00A25FB2">
        <w:rPr>
          <w:b/>
          <w:bCs/>
        </w:rPr>
        <w:t>Warrantless Arrests &amp; Searches o</w:t>
      </w:r>
      <w:r w:rsidR="00B5110A" w:rsidRPr="00A25FB2">
        <w:rPr>
          <w:b/>
          <w:bCs/>
        </w:rPr>
        <w:t>f the Person</w:t>
      </w:r>
    </w:p>
    <w:p w:rsidR="00C31483" w:rsidRPr="00A25FB2" w:rsidRDefault="00C31483" w:rsidP="00570180">
      <w:pPr>
        <w:ind w:firstLine="720"/>
        <w:jc w:val="both"/>
        <w:rPr>
          <w:b/>
          <w:bCs/>
        </w:rPr>
      </w:pPr>
    </w:p>
    <w:p w:rsidR="00C31483" w:rsidRPr="00A25FB2" w:rsidRDefault="00C31483" w:rsidP="00C31483">
      <w:pPr>
        <w:ind w:firstLine="720"/>
        <w:rPr>
          <w:b/>
          <w:bCs/>
        </w:rPr>
      </w:pPr>
      <w:r w:rsidRPr="00A25FB2">
        <w:rPr>
          <w:b/>
          <w:bCs/>
        </w:rPr>
        <w:t>Warrantless Search</w:t>
      </w:r>
      <w:r w:rsidR="00B62260" w:rsidRPr="00A25FB2">
        <w:rPr>
          <w:b/>
          <w:bCs/>
        </w:rPr>
        <w:t>es</w:t>
      </w:r>
      <w:r w:rsidRPr="00A25FB2">
        <w:rPr>
          <w:b/>
          <w:bCs/>
        </w:rPr>
        <w:t>:  PC &amp; Inventory: The viewing of the contents of a vehicle where a search incident to a lawful arrest does not suffice to for intrusion, Bertine, 1987</w:t>
      </w:r>
    </w:p>
    <w:p w:rsidR="00C31483" w:rsidRPr="00A25FB2" w:rsidRDefault="00C31483" w:rsidP="00570180">
      <w:pPr>
        <w:ind w:firstLine="720"/>
        <w:jc w:val="both"/>
        <w:rPr>
          <w:b/>
          <w:bCs/>
        </w:rPr>
      </w:pPr>
    </w:p>
    <w:p w:rsidR="00B62260" w:rsidRPr="00A25FB2" w:rsidRDefault="00B62260" w:rsidP="00B62260">
      <w:pPr>
        <w:ind w:firstLine="720"/>
        <w:jc w:val="both"/>
        <w:rPr>
          <w:b/>
          <w:bCs/>
        </w:rPr>
      </w:pPr>
      <w:r w:rsidRPr="00A25FB2">
        <w:rPr>
          <w:b/>
          <w:bCs/>
        </w:rPr>
        <w:t>Warrantless Searches:  PC or Reasonable Suspicion (RS) &amp; Warrantless searches of premises incident to a lawful arrest, Chimel, the wing span doctrine and Buie, the protective sweep</w:t>
      </w:r>
    </w:p>
    <w:p w:rsidR="00C93749" w:rsidRPr="00A25FB2" w:rsidRDefault="00C93749" w:rsidP="00B62260">
      <w:pPr>
        <w:ind w:firstLine="720"/>
        <w:jc w:val="both"/>
        <w:rPr>
          <w:b/>
          <w:bCs/>
        </w:rPr>
      </w:pPr>
    </w:p>
    <w:p w:rsidR="00C93749" w:rsidRPr="00A25FB2" w:rsidRDefault="00C93749" w:rsidP="00C93749">
      <w:pPr>
        <w:ind w:firstLine="720"/>
        <w:jc w:val="center"/>
        <w:rPr>
          <w:b/>
          <w:bCs/>
        </w:rPr>
      </w:pPr>
      <w:r w:rsidRPr="00A25FB2">
        <w:rPr>
          <w:b/>
          <w:bCs/>
        </w:rPr>
        <w:t>Warrantless Seizures</w:t>
      </w:r>
      <w:r w:rsidR="009F30B4" w:rsidRPr="00A25FB2">
        <w:rPr>
          <w:b/>
          <w:bCs/>
        </w:rPr>
        <w:t xml:space="preserve"> </w:t>
      </w:r>
    </w:p>
    <w:p w:rsidR="00AB4BA9" w:rsidRPr="00A25FB2" w:rsidRDefault="00AB4BA9" w:rsidP="00B62260">
      <w:pPr>
        <w:ind w:firstLine="720"/>
        <w:jc w:val="both"/>
        <w:rPr>
          <w:b/>
          <w:bCs/>
        </w:rPr>
      </w:pPr>
    </w:p>
    <w:p w:rsidR="00C31483" w:rsidRPr="00A25FB2" w:rsidRDefault="00B62260" w:rsidP="00B62260">
      <w:pPr>
        <w:ind w:firstLine="720"/>
        <w:jc w:val="both"/>
        <w:rPr>
          <w:b/>
          <w:bCs/>
        </w:rPr>
      </w:pPr>
      <w:r w:rsidRPr="00A25FB2">
        <w:rPr>
          <w:b/>
          <w:bCs/>
        </w:rPr>
        <w:t xml:space="preserve">Warrantless Seizures:  The Terry v. Ohio </w:t>
      </w:r>
      <w:r w:rsidR="006838F9" w:rsidRPr="00A25FB2">
        <w:rPr>
          <w:b/>
          <w:bCs/>
        </w:rPr>
        <w:t xml:space="preserve">Stop &amp; Frisk or </w:t>
      </w:r>
      <w:r w:rsidRPr="00A25FB2">
        <w:rPr>
          <w:b/>
          <w:bCs/>
        </w:rPr>
        <w:t>Reasonable Suspicion (RS) Standard and the unreasonable detention or seizure</w:t>
      </w:r>
    </w:p>
    <w:p w:rsidR="00C31483" w:rsidRPr="00A25FB2" w:rsidRDefault="00C31483" w:rsidP="00B62260">
      <w:pPr>
        <w:ind w:firstLine="720"/>
        <w:jc w:val="both"/>
        <w:rPr>
          <w:b/>
          <w:bCs/>
        </w:rPr>
      </w:pPr>
    </w:p>
    <w:p w:rsidR="00805E59" w:rsidRPr="00A25FB2" w:rsidRDefault="00C31483" w:rsidP="00570180">
      <w:pPr>
        <w:ind w:firstLine="720"/>
        <w:jc w:val="both"/>
        <w:rPr>
          <w:b/>
          <w:bCs/>
        </w:rPr>
      </w:pPr>
      <w:r w:rsidRPr="00A25FB2">
        <w:rPr>
          <w:b/>
          <w:bCs/>
        </w:rPr>
        <w:lastRenderedPageBreak/>
        <w:t>Warrantless Seizures:  4th Am R</w:t>
      </w:r>
      <w:r w:rsidR="00805E59" w:rsidRPr="00A25FB2">
        <w:rPr>
          <w:b/>
          <w:bCs/>
        </w:rPr>
        <w:t>easonableness factor</w:t>
      </w:r>
      <w:r w:rsidRPr="00A25FB2">
        <w:rPr>
          <w:b/>
          <w:bCs/>
        </w:rPr>
        <w:t xml:space="preserve">s </w:t>
      </w:r>
      <w:r w:rsidR="00B5110A" w:rsidRPr="00A25FB2">
        <w:rPr>
          <w:b/>
          <w:bCs/>
        </w:rPr>
        <w:t>involv</w:t>
      </w:r>
      <w:r w:rsidRPr="00A25FB2">
        <w:rPr>
          <w:b/>
          <w:bCs/>
        </w:rPr>
        <w:t xml:space="preserve">ing </w:t>
      </w:r>
      <w:r w:rsidR="00805E59" w:rsidRPr="00A25FB2">
        <w:rPr>
          <w:b/>
          <w:bCs/>
        </w:rPr>
        <w:t>high speed chase</w:t>
      </w:r>
      <w:r w:rsidRPr="00A25FB2">
        <w:rPr>
          <w:b/>
          <w:bCs/>
        </w:rPr>
        <w:t>s &amp; prison security settings</w:t>
      </w:r>
    </w:p>
    <w:p w:rsidR="00805E59" w:rsidRPr="00A25FB2" w:rsidRDefault="00805E59" w:rsidP="00570180">
      <w:pPr>
        <w:ind w:firstLine="720"/>
        <w:jc w:val="both"/>
        <w:rPr>
          <w:b/>
          <w:bCs/>
        </w:rPr>
      </w:pPr>
    </w:p>
    <w:p w:rsidR="00805E59" w:rsidRPr="00A25FB2" w:rsidRDefault="00C31483" w:rsidP="00570180">
      <w:pPr>
        <w:ind w:firstLine="720"/>
        <w:jc w:val="both"/>
        <w:rPr>
          <w:b/>
          <w:bCs/>
        </w:rPr>
      </w:pPr>
      <w:r w:rsidRPr="00A25FB2">
        <w:rPr>
          <w:b/>
          <w:bCs/>
        </w:rPr>
        <w:t xml:space="preserve">Warrantless Seizures:  </w:t>
      </w:r>
      <w:r w:rsidR="00B5110A" w:rsidRPr="00A25FB2">
        <w:rPr>
          <w:b/>
          <w:bCs/>
        </w:rPr>
        <w:t>4</w:t>
      </w:r>
      <w:r w:rsidR="00B5110A" w:rsidRPr="00A25FB2">
        <w:rPr>
          <w:b/>
          <w:bCs/>
          <w:vertAlign w:val="superscript"/>
        </w:rPr>
        <w:t>th</w:t>
      </w:r>
      <w:r w:rsidRPr="00A25FB2">
        <w:rPr>
          <w:b/>
          <w:bCs/>
        </w:rPr>
        <w:t xml:space="preserve"> Am &amp; t</w:t>
      </w:r>
      <w:r w:rsidR="00805E59" w:rsidRPr="00A25FB2">
        <w:rPr>
          <w:b/>
          <w:bCs/>
        </w:rPr>
        <w:t xml:space="preserve">he judicial </w:t>
      </w:r>
      <w:r w:rsidRPr="00A25FB2">
        <w:rPr>
          <w:b/>
          <w:bCs/>
        </w:rPr>
        <w:t xml:space="preserve">determination of PC following an </w:t>
      </w:r>
      <w:r w:rsidR="00805E59" w:rsidRPr="00A25FB2">
        <w:rPr>
          <w:b/>
          <w:bCs/>
        </w:rPr>
        <w:t>arrest and the length of time allowed</w:t>
      </w:r>
      <w:r w:rsidRPr="00A25FB2">
        <w:rPr>
          <w:b/>
          <w:bCs/>
        </w:rPr>
        <w:t xml:space="preserve"> before seeing a magistrate</w:t>
      </w:r>
      <w:r w:rsidR="00B5110A" w:rsidRPr="00A25FB2">
        <w:rPr>
          <w:b/>
          <w:bCs/>
        </w:rPr>
        <w:t>, Gerstein &amp; McLaughlin, 48-hour rule</w:t>
      </w:r>
    </w:p>
    <w:p w:rsidR="00805E59" w:rsidRPr="00A25FB2" w:rsidRDefault="00805E59" w:rsidP="00570180">
      <w:pPr>
        <w:ind w:firstLine="720"/>
        <w:jc w:val="both"/>
        <w:rPr>
          <w:b/>
          <w:bCs/>
        </w:rPr>
      </w:pPr>
    </w:p>
    <w:p w:rsidR="00805E59" w:rsidRPr="00A25FB2" w:rsidRDefault="00C31483" w:rsidP="00570180">
      <w:pPr>
        <w:ind w:firstLine="720"/>
        <w:jc w:val="both"/>
        <w:rPr>
          <w:b/>
          <w:bCs/>
        </w:rPr>
      </w:pPr>
      <w:r w:rsidRPr="00A25FB2">
        <w:rPr>
          <w:b/>
          <w:bCs/>
        </w:rPr>
        <w:t xml:space="preserve">Warrantless Seizures:  </w:t>
      </w:r>
      <w:r w:rsidR="00B5110A" w:rsidRPr="00A25FB2">
        <w:rPr>
          <w:b/>
          <w:bCs/>
        </w:rPr>
        <w:t xml:space="preserve">PC &amp; Pretext: </w:t>
      </w:r>
      <w:r w:rsidR="00805E59" w:rsidRPr="00A25FB2">
        <w:rPr>
          <w:b/>
          <w:bCs/>
        </w:rPr>
        <w:t>The validity of a traffic stop conducted with PC but actually based on the Pretext to conduct a search or to investigate further</w:t>
      </w:r>
      <w:r w:rsidR="00B5110A" w:rsidRPr="00A25FB2">
        <w:rPr>
          <w:b/>
          <w:bCs/>
        </w:rPr>
        <w:t>, Whren</w:t>
      </w:r>
      <w:r w:rsidR="00805E59" w:rsidRPr="00A25FB2">
        <w:rPr>
          <w:b/>
          <w:bCs/>
        </w:rPr>
        <w:t xml:space="preserve"> </w:t>
      </w:r>
    </w:p>
    <w:p w:rsidR="0064059F" w:rsidRPr="00A25FB2" w:rsidRDefault="0064059F" w:rsidP="004D46C7">
      <w:pPr>
        <w:ind w:firstLine="720"/>
        <w:jc w:val="both"/>
        <w:rPr>
          <w:b/>
          <w:bCs/>
        </w:rPr>
      </w:pPr>
    </w:p>
    <w:p w:rsidR="0064059F" w:rsidRPr="00A25FB2" w:rsidRDefault="0064059F" w:rsidP="0064059F">
      <w:pPr>
        <w:ind w:firstLine="720"/>
        <w:jc w:val="center"/>
        <w:rPr>
          <w:b/>
          <w:bCs/>
        </w:rPr>
      </w:pPr>
      <w:r w:rsidRPr="00A25FB2">
        <w:rPr>
          <w:b/>
          <w:bCs/>
        </w:rPr>
        <w:t>Additional 4</w:t>
      </w:r>
      <w:r w:rsidRPr="00A25FB2">
        <w:rPr>
          <w:b/>
          <w:bCs/>
          <w:vertAlign w:val="superscript"/>
        </w:rPr>
        <w:t>th</w:t>
      </w:r>
      <w:r w:rsidRPr="00A25FB2">
        <w:rPr>
          <w:b/>
          <w:bCs/>
        </w:rPr>
        <w:t xml:space="preserve"> Am Issues</w:t>
      </w:r>
    </w:p>
    <w:p w:rsidR="0064059F" w:rsidRPr="00A25FB2" w:rsidRDefault="0064059F" w:rsidP="004D46C7">
      <w:pPr>
        <w:ind w:firstLine="720"/>
        <w:jc w:val="both"/>
        <w:rPr>
          <w:b/>
          <w:bCs/>
        </w:rPr>
      </w:pPr>
    </w:p>
    <w:p w:rsidR="004D46C7" w:rsidRPr="00A25FB2" w:rsidRDefault="004D46C7" w:rsidP="004D46C7">
      <w:pPr>
        <w:ind w:firstLine="720"/>
        <w:jc w:val="both"/>
        <w:rPr>
          <w:b/>
          <w:bCs/>
        </w:rPr>
      </w:pPr>
      <w:r w:rsidRPr="00A25FB2">
        <w:rPr>
          <w:b/>
          <w:bCs/>
        </w:rPr>
        <w:t>PC &amp; rules dealing with the search of closed containers</w:t>
      </w:r>
    </w:p>
    <w:p w:rsidR="004D46C7" w:rsidRPr="00A25FB2" w:rsidRDefault="004D46C7" w:rsidP="00B62260">
      <w:pPr>
        <w:jc w:val="both"/>
        <w:rPr>
          <w:b/>
          <w:bCs/>
        </w:rPr>
      </w:pPr>
    </w:p>
    <w:p w:rsidR="004D46C7" w:rsidRPr="00A25FB2" w:rsidRDefault="004D46C7" w:rsidP="004D46C7">
      <w:pPr>
        <w:ind w:firstLine="720"/>
        <w:jc w:val="both"/>
        <w:rPr>
          <w:b/>
          <w:bCs/>
        </w:rPr>
      </w:pPr>
      <w:r w:rsidRPr="00A25FB2">
        <w:rPr>
          <w:b/>
          <w:bCs/>
        </w:rPr>
        <w:t xml:space="preserve">The 4th Amendment implications of the abandonment of property </w:t>
      </w:r>
    </w:p>
    <w:p w:rsidR="004D46C7" w:rsidRPr="00A25FB2" w:rsidRDefault="004D46C7" w:rsidP="004D46C7">
      <w:pPr>
        <w:ind w:firstLine="720"/>
        <w:jc w:val="both"/>
        <w:rPr>
          <w:b/>
          <w:bCs/>
        </w:rPr>
      </w:pPr>
    </w:p>
    <w:p w:rsidR="004D46C7" w:rsidRPr="00A25FB2" w:rsidRDefault="004D46C7" w:rsidP="004D46C7">
      <w:pPr>
        <w:ind w:firstLine="720"/>
        <w:jc w:val="both"/>
        <w:rPr>
          <w:b/>
          <w:bCs/>
        </w:rPr>
      </w:pPr>
      <w:r w:rsidRPr="00A25FB2">
        <w:rPr>
          <w:b/>
          <w:bCs/>
        </w:rPr>
        <w:t>The 4th Amendment implications of standing where passengers are stopped while the driver is detained</w:t>
      </w:r>
    </w:p>
    <w:p w:rsidR="004D46C7" w:rsidRPr="00A25FB2" w:rsidRDefault="004D46C7" w:rsidP="004D46C7">
      <w:pPr>
        <w:ind w:firstLine="720"/>
        <w:jc w:val="both"/>
        <w:rPr>
          <w:b/>
          <w:bCs/>
        </w:rPr>
      </w:pPr>
    </w:p>
    <w:p w:rsidR="004D46C7" w:rsidRPr="00A25FB2" w:rsidRDefault="004D46C7" w:rsidP="004D46C7">
      <w:pPr>
        <w:ind w:firstLine="720"/>
        <w:jc w:val="both"/>
        <w:rPr>
          <w:b/>
          <w:bCs/>
        </w:rPr>
      </w:pPr>
      <w:r w:rsidRPr="00A25FB2">
        <w:rPr>
          <w:b/>
          <w:bCs/>
        </w:rPr>
        <w:t>The 4th Amendment a</w:t>
      </w:r>
      <w:r w:rsidR="0064059F" w:rsidRPr="00A25FB2">
        <w:rPr>
          <w:b/>
          <w:bCs/>
        </w:rPr>
        <w:t>nd the</w:t>
      </w:r>
      <w:r w:rsidRPr="00A25FB2">
        <w:rPr>
          <w:b/>
          <w:bCs/>
        </w:rPr>
        <w:t xml:space="preserve"> anonymous tip </w:t>
      </w:r>
    </w:p>
    <w:p w:rsidR="004D46C7" w:rsidRPr="00A25FB2" w:rsidRDefault="004D46C7" w:rsidP="004D46C7">
      <w:pPr>
        <w:ind w:firstLine="720"/>
        <w:jc w:val="both"/>
        <w:rPr>
          <w:b/>
          <w:bCs/>
        </w:rPr>
      </w:pPr>
    </w:p>
    <w:p w:rsidR="004D46C7" w:rsidRPr="00A25FB2" w:rsidRDefault="004D46C7" w:rsidP="004D46C7">
      <w:pPr>
        <w:ind w:firstLine="720"/>
        <w:jc w:val="both"/>
        <w:rPr>
          <w:b/>
          <w:bCs/>
        </w:rPr>
      </w:pPr>
      <w:r w:rsidRPr="00A25FB2">
        <w:rPr>
          <w:b/>
          <w:bCs/>
        </w:rPr>
        <w:t xml:space="preserve">The 4th Amendment </w:t>
      </w:r>
      <w:r w:rsidR="0064059F" w:rsidRPr="00A25FB2">
        <w:rPr>
          <w:b/>
          <w:bCs/>
        </w:rPr>
        <w:t>and</w:t>
      </w:r>
      <w:r w:rsidRPr="00A25FB2">
        <w:rPr>
          <w:b/>
          <w:bCs/>
        </w:rPr>
        <w:t xml:space="preserve"> the drug courier profile</w:t>
      </w:r>
    </w:p>
    <w:p w:rsidR="004D46C7" w:rsidRPr="00A25FB2" w:rsidRDefault="004D46C7" w:rsidP="004D46C7">
      <w:pPr>
        <w:ind w:firstLine="720"/>
        <w:jc w:val="both"/>
        <w:rPr>
          <w:b/>
          <w:bCs/>
        </w:rPr>
      </w:pPr>
    </w:p>
    <w:p w:rsidR="004D46C7" w:rsidRPr="00A25FB2" w:rsidRDefault="004D46C7" w:rsidP="004D46C7">
      <w:pPr>
        <w:ind w:firstLine="720"/>
        <w:jc w:val="both"/>
        <w:rPr>
          <w:b/>
          <w:bCs/>
        </w:rPr>
      </w:pPr>
      <w:r w:rsidRPr="00A25FB2">
        <w:rPr>
          <w:b/>
          <w:bCs/>
        </w:rPr>
        <w:t xml:space="preserve">The 4th Amendment </w:t>
      </w:r>
      <w:r w:rsidR="0064059F" w:rsidRPr="00A25FB2">
        <w:rPr>
          <w:b/>
          <w:bCs/>
        </w:rPr>
        <w:t>and</w:t>
      </w:r>
      <w:r w:rsidRPr="00A25FB2">
        <w:rPr>
          <w:b/>
          <w:bCs/>
        </w:rPr>
        <w:t xml:space="preserve"> unexplained flight and a police seizure</w:t>
      </w:r>
    </w:p>
    <w:p w:rsidR="004D46C7" w:rsidRPr="00A25FB2" w:rsidRDefault="004D46C7" w:rsidP="00B62260">
      <w:pPr>
        <w:jc w:val="both"/>
        <w:rPr>
          <w:b/>
          <w:bCs/>
        </w:rPr>
      </w:pPr>
    </w:p>
    <w:p w:rsidR="004D46C7" w:rsidRPr="00A25FB2" w:rsidRDefault="004D46C7" w:rsidP="004D46C7">
      <w:pPr>
        <w:ind w:firstLine="720"/>
        <w:jc w:val="both"/>
        <w:rPr>
          <w:b/>
          <w:bCs/>
        </w:rPr>
      </w:pPr>
      <w:r w:rsidRPr="00A25FB2">
        <w:rPr>
          <w:b/>
          <w:bCs/>
        </w:rPr>
        <w:t xml:space="preserve">The 4th Amendment </w:t>
      </w:r>
      <w:r w:rsidR="0064059F" w:rsidRPr="00A25FB2">
        <w:rPr>
          <w:b/>
          <w:bCs/>
        </w:rPr>
        <w:t>and the</w:t>
      </w:r>
      <w:r w:rsidRPr="00A25FB2">
        <w:rPr>
          <w:b/>
          <w:bCs/>
        </w:rPr>
        <w:t xml:space="preserve"> protective search by an officer</w:t>
      </w:r>
    </w:p>
    <w:p w:rsidR="004D46C7" w:rsidRPr="00A25FB2" w:rsidRDefault="004D46C7" w:rsidP="004D46C7">
      <w:pPr>
        <w:ind w:firstLine="720"/>
        <w:jc w:val="both"/>
        <w:rPr>
          <w:b/>
          <w:bCs/>
        </w:rPr>
      </w:pPr>
    </w:p>
    <w:p w:rsidR="004D46C7" w:rsidRPr="00A25FB2" w:rsidRDefault="0064059F" w:rsidP="004D46C7">
      <w:pPr>
        <w:ind w:firstLine="720"/>
        <w:jc w:val="both"/>
        <w:rPr>
          <w:b/>
          <w:bCs/>
        </w:rPr>
      </w:pPr>
      <w:r w:rsidRPr="00A25FB2">
        <w:rPr>
          <w:b/>
          <w:bCs/>
        </w:rPr>
        <w:t xml:space="preserve">The 4th Amendment and </w:t>
      </w:r>
      <w:r w:rsidR="004D46C7" w:rsidRPr="00A25FB2">
        <w:rPr>
          <w:b/>
          <w:bCs/>
        </w:rPr>
        <w:t xml:space="preserve">the brief detention </w:t>
      </w:r>
      <w:r w:rsidRPr="00A25FB2">
        <w:rPr>
          <w:b/>
          <w:bCs/>
        </w:rPr>
        <w:t xml:space="preserve">in a racial profiling investigation </w:t>
      </w:r>
    </w:p>
    <w:p w:rsidR="004D46C7" w:rsidRPr="00A25FB2" w:rsidRDefault="004D46C7" w:rsidP="004D46C7">
      <w:pPr>
        <w:ind w:firstLine="720"/>
        <w:jc w:val="both"/>
        <w:rPr>
          <w:b/>
          <w:bCs/>
        </w:rPr>
      </w:pPr>
    </w:p>
    <w:p w:rsidR="004D46C7" w:rsidRPr="00A25FB2" w:rsidRDefault="004D46C7" w:rsidP="004D46C7">
      <w:pPr>
        <w:ind w:firstLine="720"/>
        <w:jc w:val="both"/>
        <w:rPr>
          <w:b/>
          <w:bCs/>
        </w:rPr>
      </w:pPr>
      <w:r w:rsidRPr="00A25FB2">
        <w:rPr>
          <w:b/>
          <w:bCs/>
        </w:rPr>
        <w:t xml:space="preserve">The 4th Amendment </w:t>
      </w:r>
      <w:r w:rsidR="0064059F" w:rsidRPr="00A25FB2">
        <w:rPr>
          <w:b/>
          <w:bCs/>
        </w:rPr>
        <w:t>and</w:t>
      </w:r>
      <w:r w:rsidRPr="00A25FB2">
        <w:rPr>
          <w:b/>
          <w:bCs/>
        </w:rPr>
        <w:t xml:space="preserve"> administrative searches </w:t>
      </w:r>
    </w:p>
    <w:p w:rsidR="0064059F" w:rsidRPr="00A25FB2" w:rsidRDefault="0064059F" w:rsidP="004D46C7">
      <w:pPr>
        <w:ind w:firstLine="720"/>
        <w:jc w:val="both"/>
        <w:rPr>
          <w:b/>
          <w:bCs/>
        </w:rPr>
      </w:pPr>
    </w:p>
    <w:p w:rsidR="004D46C7" w:rsidRPr="00A25FB2" w:rsidRDefault="004D46C7" w:rsidP="004D46C7">
      <w:pPr>
        <w:ind w:firstLine="720"/>
        <w:jc w:val="both"/>
        <w:rPr>
          <w:b/>
          <w:bCs/>
        </w:rPr>
      </w:pPr>
      <w:r w:rsidRPr="00A25FB2">
        <w:rPr>
          <w:b/>
          <w:bCs/>
        </w:rPr>
        <w:t xml:space="preserve">The 4th Amendment </w:t>
      </w:r>
      <w:r w:rsidR="0064059F" w:rsidRPr="00A25FB2">
        <w:rPr>
          <w:b/>
          <w:bCs/>
        </w:rPr>
        <w:t>and actual</w:t>
      </w:r>
      <w:r w:rsidRPr="00A25FB2">
        <w:rPr>
          <w:b/>
          <w:bCs/>
        </w:rPr>
        <w:t xml:space="preserve"> border </w:t>
      </w:r>
      <w:r w:rsidR="0064059F" w:rsidRPr="00A25FB2">
        <w:rPr>
          <w:b/>
          <w:bCs/>
        </w:rPr>
        <w:t xml:space="preserve">(port of entry) </w:t>
      </w:r>
      <w:r w:rsidRPr="00A25FB2">
        <w:rPr>
          <w:b/>
          <w:bCs/>
        </w:rPr>
        <w:t>searches</w:t>
      </w:r>
    </w:p>
    <w:p w:rsidR="004D46C7" w:rsidRPr="00A25FB2" w:rsidRDefault="004D46C7" w:rsidP="004D46C7">
      <w:pPr>
        <w:ind w:firstLine="720"/>
        <w:jc w:val="both"/>
        <w:rPr>
          <w:b/>
          <w:bCs/>
        </w:rPr>
      </w:pPr>
    </w:p>
    <w:p w:rsidR="004D46C7" w:rsidRPr="00A25FB2" w:rsidRDefault="004D46C7" w:rsidP="004D46C7">
      <w:pPr>
        <w:ind w:firstLine="720"/>
        <w:jc w:val="both"/>
        <w:rPr>
          <w:b/>
          <w:bCs/>
        </w:rPr>
      </w:pPr>
      <w:r w:rsidRPr="00A25FB2">
        <w:rPr>
          <w:b/>
          <w:bCs/>
        </w:rPr>
        <w:t xml:space="preserve">The 4th Amendment </w:t>
      </w:r>
      <w:r w:rsidR="0064059F" w:rsidRPr="00A25FB2">
        <w:rPr>
          <w:b/>
          <w:bCs/>
        </w:rPr>
        <w:t>and</w:t>
      </w:r>
      <w:r w:rsidRPr="00A25FB2">
        <w:rPr>
          <w:b/>
          <w:bCs/>
        </w:rPr>
        <w:t xml:space="preserve"> vehicle checkpoints</w:t>
      </w:r>
    </w:p>
    <w:p w:rsidR="004D46C7" w:rsidRPr="00A25FB2" w:rsidRDefault="004D46C7" w:rsidP="004D46C7">
      <w:pPr>
        <w:ind w:firstLine="720"/>
        <w:jc w:val="both"/>
        <w:rPr>
          <w:b/>
          <w:bCs/>
        </w:rPr>
      </w:pPr>
    </w:p>
    <w:p w:rsidR="004D46C7" w:rsidRPr="00A25FB2" w:rsidRDefault="004D46C7" w:rsidP="004D46C7">
      <w:pPr>
        <w:ind w:firstLine="720"/>
        <w:jc w:val="both"/>
        <w:rPr>
          <w:b/>
          <w:bCs/>
        </w:rPr>
      </w:pPr>
      <w:r w:rsidRPr="00A25FB2">
        <w:rPr>
          <w:b/>
          <w:bCs/>
        </w:rPr>
        <w:t xml:space="preserve">The 4th Amendment </w:t>
      </w:r>
      <w:r w:rsidR="0064059F" w:rsidRPr="00A25FB2">
        <w:rPr>
          <w:b/>
          <w:bCs/>
        </w:rPr>
        <w:t>and</w:t>
      </w:r>
      <w:r w:rsidRPr="00A25FB2">
        <w:rPr>
          <w:b/>
          <w:bCs/>
        </w:rPr>
        <w:t xml:space="preserve"> student searches at school</w:t>
      </w:r>
    </w:p>
    <w:p w:rsidR="004D46C7" w:rsidRPr="00A25FB2" w:rsidRDefault="004D46C7" w:rsidP="004D46C7">
      <w:pPr>
        <w:ind w:firstLine="720"/>
        <w:jc w:val="both"/>
        <w:rPr>
          <w:b/>
          <w:bCs/>
        </w:rPr>
      </w:pPr>
    </w:p>
    <w:p w:rsidR="004D46C7" w:rsidRPr="00A25FB2" w:rsidRDefault="004D46C7" w:rsidP="004D46C7">
      <w:pPr>
        <w:ind w:firstLine="720"/>
        <w:jc w:val="both"/>
        <w:rPr>
          <w:b/>
          <w:bCs/>
        </w:rPr>
      </w:pPr>
      <w:r w:rsidRPr="00A25FB2">
        <w:rPr>
          <w:b/>
          <w:bCs/>
        </w:rPr>
        <w:t xml:space="preserve">The 4th Amendment </w:t>
      </w:r>
      <w:r w:rsidR="0064059F" w:rsidRPr="00A25FB2">
        <w:rPr>
          <w:b/>
          <w:bCs/>
        </w:rPr>
        <w:t>and</w:t>
      </w:r>
      <w:r w:rsidRPr="00A25FB2">
        <w:rPr>
          <w:b/>
          <w:bCs/>
        </w:rPr>
        <w:t xml:space="preserve"> random drug testing</w:t>
      </w:r>
    </w:p>
    <w:p w:rsidR="004D46C7" w:rsidRPr="00A25FB2" w:rsidRDefault="004D46C7" w:rsidP="004D46C7">
      <w:pPr>
        <w:ind w:firstLine="720"/>
        <w:jc w:val="both"/>
        <w:rPr>
          <w:b/>
          <w:bCs/>
        </w:rPr>
      </w:pPr>
    </w:p>
    <w:p w:rsidR="004D46C7" w:rsidRPr="00A25FB2" w:rsidRDefault="004D46C7" w:rsidP="004D46C7">
      <w:pPr>
        <w:ind w:firstLine="720"/>
        <w:jc w:val="both"/>
        <w:rPr>
          <w:b/>
          <w:bCs/>
        </w:rPr>
      </w:pPr>
      <w:r w:rsidRPr="00A25FB2">
        <w:rPr>
          <w:b/>
          <w:bCs/>
        </w:rPr>
        <w:t xml:space="preserve">The 4th Amendment </w:t>
      </w:r>
      <w:r w:rsidR="0064059F" w:rsidRPr="00A25FB2">
        <w:rPr>
          <w:b/>
          <w:bCs/>
        </w:rPr>
        <w:t>and</w:t>
      </w:r>
      <w:r w:rsidRPr="00A25FB2">
        <w:rPr>
          <w:b/>
          <w:bCs/>
        </w:rPr>
        <w:t xml:space="preserve"> Network Surveillance, Necessity for Warrant in Email account</w:t>
      </w:r>
    </w:p>
    <w:p w:rsidR="004D46C7" w:rsidRPr="00A25FB2" w:rsidRDefault="004D46C7" w:rsidP="004D46C7">
      <w:pPr>
        <w:ind w:firstLine="720"/>
        <w:jc w:val="both"/>
        <w:rPr>
          <w:b/>
          <w:bCs/>
        </w:rPr>
      </w:pPr>
    </w:p>
    <w:p w:rsidR="004D46C7" w:rsidRPr="00A25FB2" w:rsidRDefault="004D46C7" w:rsidP="004D46C7">
      <w:pPr>
        <w:ind w:firstLine="720"/>
        <w:jc w:val="both"/>
        <w:rPr>
          <w:b/>
          <w:bCs/>
        </w:rPr>
      </w:pPr>
      <w:r w:rsidRPr="00A25FB2">
        <w:rPr>
          <w:b/>
          <w:bCs/>
        </w:rPr>
        <w:t xml:space="preserve">The 4th Amendment </w:t>
      </w:r>
      <w:r w:rsidR="0064059F" w:rsidRPr="00A25FB2">
        <w:rPr>
          <w:b/>
          <w:bCs/>
        </w:rPr>
        <w:t>and</w:t>
      </w:r>
      <w:r w:rsidRPr="00A25FB2">
        <w:rPr>
          <w:b/>
          <w:bCs/>
        </w:rPr>
        <w:t xml:space="preserve"> a consent search after a verbal traffic warning</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Two hour wait for search warrant reasonable when PC exists to arrest the Defendant</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lastRenderedPageBreak/>
        <w:t>Exigent circumstances, arrest on warrant outside of home and the ability to search the interior of the home</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Exigent circumstances, police need to assist injured occupant</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 xml:space="preserve">Entry into home of another to arrest a suspect and the need for a search warrant </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 xml:space="preserve">Warrantless Seizures &amp; Searches of Vehicles and Containers </w:t>
      </w:r>
    </w:p>
    <w:p w:rsidR="00805E59" w:rsidRPr="00A25FB2" w:rsidRDefault="00805E59" w:rsidP="0064059F">
      <w:pPr>
        <w:jc w:val="both"/>
        <w:rPr>
          <w:b/>
          <w:bCs/>
        </w:rPr>
      </w:pPr>
    </w:p>
    <w:p w:rsidR="004D46C7" w:rsidRPr="00A25FB2" w:rsidRDefault="00805E59" w:rsidP="00570180">
      <w:pPr>
        <w:ind w:firstLine="720"/>
        <w:jc w:val="both"/>
        <w:rPr>
          <w:b/>
          <w:bCs/>
        </w:rPr>
      </w:pPr>
      <w:r w:rsidRPr="00A25FB2">
        <w:rPr>
          <w:b/>
          <w:bCs/>
        </w:rPr>
        <w:t>4</w:t>
      </w:r>
      <w:r w:rsidRPr="00A25FB2">
        <w:rPr>
          <w:b/>
          <w:bCs/>
          <w:vertAlign w:val="superscript"/>
        </w:rPr>
        <w:t>th</w:t>
      </w:r>
      <w:r w:rsidRPr="00A25FB2">
        <w:rPr>
          <w:b/>
          <w:bCs/>
        </w:rPr>
        <w:t xml:space="preserve"> Amendment </w:t>
      </w:r>
      <w:r w:rsidR="002A648F" w:rsidRPr="00A25FB2">
        <w:rPr>
          <w:b/>
          <w:bCs/>
        </w:rPr>
        <w:t xml:space="preserve">&amp; </w:t>
      </w:r>
      <w:r w:rsidRPr="00A25FB2">
        <w:rPr>
          <w:b/>
          <w:bCs/>
        </w:rPr>
        <w:t>third party consent</w:t>
      </w:r>
      <w:r w:rsidR="004D46C7" w:rsidRPr="00A25FB2">
        <w:rPr>
          <w:b/>
          <w:bCs/>
        </w:rPr>
        <w:t>, Rodriguez, Randolph, and Fernandez</w:t>
      </w:r>
    </w:p>
    <w:p w:rsidR="00805E59" w:rsidRPr="00A25FB2" w:rsidRDefault="00805E59" w:rsidP="00AB4BA9">
      <w:pPr>
        <w:jc w:val="both"/>
        <w:rPr>
          <w:b/>
          <w:bCs/>
        </w:rPr>
      </w:pPr>
    </w:p>
    <w:p w:rsidR="00805E59" w:rsidRPr="00A25FB2" w:rsidRDefault="00805E59" w:rsidP="00570180">
      <w:pPr>
        <w:ind w:firstLine="720"/>
        <w:jc w:val="both"/>
        <w:rPr>
          <w:b/>
          <w:bCs/>
        </w:rPr>
      </w:pPr>
      <w:r w:rsidRPr="00A25FB2">
        <w:rPr>
          <w:b/>
          <w:bCs/>
        </w:rPr>
        <w:t>The reasonable expectation of privacy</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 xml:space="preserve">The federal and state </w:t>
      </w:r>
      <w:r w:rsidR="0064059F" w:rsidRPr="00A25FB2">
        <w:rPr>
          <w:b/>
          <w:bCs/>
        </w:rPr>
        <w:t>r</w:t>
      </w:r>
      <w:r w:rsidRPr="00A25FB2">
        <w:rPr>
          <w:b/>
          <w:bCs/>
        </w:rPr>
        <w:t xml:space="preserve">ights </w:t>
      </w:r>
      <w:r w:rsidR="0064059F" w:rsidRPr="00A25FB2">
        <w:rPr>
          <w:b/>
          <w:bCs/>
        </w:rPr>
        <w:t>(</w:t>
      </w:r>
      <w:r w:rsidRPr="00A25FB2">
        <w:rPr>
          <w:b/>
          <w:bCs/>
        </w:rPr>
        <w:t>or lack thereof</w:t>
      </w:r>
      <w:r w:rsidR="0064059F" w:rsidRPr="00A25FB2">
        <w:rPr>
          <w:b/>
          <w:bCs/>
        </w:rPr>
        <w:t>)</w:t>
      </w:r>
      <w:r w:rsidRPr="00A25FB2">
        <w:rPr>
          <w:b/>
          <w:bCs/>
        </w:rPr>
        <w:t xml:space="preserve"> to a Grand Jury Indictment</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Con</w:t>
      </w:r>
      <w:r w:rsidR="0064059F" w:rsidRPr="00A25FB2">
        <w:rPr>
          <w:b/>
          <w:bCs/>
        </w:rPr>
        <w:t>stitutional Challenge</w:t>
      </w:r>
      <w:r w:rsidRPr="00A25FB2">
        <w:rPr>
          <w:b/>
          <w:bCs/>
        </w:rPr>
        <w:t xml:space="preserve"> to </w:t>
      </w:r>
      <w:r w:rsidR="0064059F" w:rsidRPr="00A25FB2">
        <w:rPr>
          <w:b/>
          <w:bCs/>
        </w:rPr>
        <w:t xml:space="preserve">Trial Jury </w:t>
      </w:r>
      <w:r w:rsidRPr="00A25FB2">
        <w:rPr>
          <w:b/>
          <w:bCs/>
        </w:rPr>
        <w:t>Composition and the Rule of Exclusion</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Police Interrogation tactics and confessions</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The Due Process “Voluntariness” vs “Totality of the Circumstances” Test for Admitting Confessions</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Miranda and the current status of its viability in light of the 1968 Federal law, 18 USC §3501, and the voluntariness test</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Adequacy of Miranda type warnings</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Miranda type warnings and the consequences of silence</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 xml:space="preserve">The determination of what constitutes custody </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The determination of what constitutes custodial interrogation</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Planting an agent in a custodial Jail Situation</w:t>
      </w:r>
    </w:p>
    <w:p w:rsidR="00805E59" w:rsidRPr="00A25FB2" w:rsidRDefault="00805E59" w:rsidP="00550D23">
      <w:pPr>
        <w:jc w:val="both"/>
        <w:rPr>
          <w:b/>
          <w:bCs/>
        </w:rPr>
      </w:pPr>
    </w:p>
    <w:p w:rsidR="00805E59" w:rsidRPr="00A25FB2" w:rsidRDefault="00805E59" w:rsidP="00570180">
      <w:pPr>
        <w:ind w:firstLine="720"/>
        <w:jc w:val="both"/>
        <w:rPr>
          <w:b/>
          <w:bCs/>
        </w:rPr>
      </w:pPr>
      <w:r w:rsidRPr="00A25FB2">
        <w:rPr>
          <w:b/>
          <w:bCs/>
        </w:rPr>
        <w:t>Miranda type warnings and the booking info situation</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Physical or demeanor evidence vs evidence of silence</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Miranda type warnings and the Public safety exception</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Miranda type warnings and the implied waiver of rights</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Invocation of right to counsel</w:t>
      </w:r>
      <w:r w:rsidR="00AB4BA9" w:rsidRPr="00A25FB2">
        <w:rPr>
          <w:b/>
          <w:bCs/>
        </w:rPr>
        <w:t>; stopping</w:t>
      </w:r>
      <w:r w:rsidRPr="00A25FB2">
        <w:rPr>
          <w:b/>
          <w:bCs/>
        </w:rPr>
        <w:t xml:space="preserve"> interrogation</w:t>
      </w:r>
      <w:r w:rsidR="00AB4BA9" w:rsidRPr="00A25FB2">
        <w:rPr>
          <w:b/>
          <w:bCs/>
        </w:rPr>
        <w:t>; exceptions</w:t>
      </w:r>
      <w:r w:rsidRPr="00A25FB2">
        <w:rPr>
          <w:b/>
          <w:bCs/>
        </w:rPr>
        <w:t xml:space="preserve"> </w:t>
      </w:r>
    </w:p>
    <w:p w:rsidR="0064059F" w:rsidRPr="00A25FB2" w:rsidRDefault="0064059F" w:rsidP="00570180">
      <w:pPr>
        <w:ind w:firstLine="720"/>
        <w:jc w:val="both"/>
        <w:rPr>
          <w:b/>
          <w:bCs/>
        </w:rPr>
      </w:pPr>
    </w:p>
    <w:p w:rsidR="00805E59" w:rsidRPr="00A25FB2" w:rsidRDefault="00AB4BA9" w:rsidP="00570180">
      <w:pPr>
        <w:ind w:firstLine="720"/>
        <w:jc w:val="both"/>
        <w:rPr>
          <w:b/>
          <w:bCs/>
        </w:rPr>
      </w:pPr>
      <w:r w:rsidRPr="00A25FB2">
        <w:rPr>
          <w:b/>
          <w:bCs/>
        </w:rPr>
        <w:t xml:space="preserve">Miranda </w:t>
      </w:r>
      <w:r w:rsidR="00805E59" w:rsidRPr="00A25FB2">
        <w:rPr>
          <w:b/>
          <w:bCs/>
        </w:rPr>
        <w:t>warnings</w:t>
      </w:r>
      <w:r w:rsidRPr="00A25FB2">
        <w:rPr>
          <w:b/>
          <w:bCs/>
        </w:rPr>
        <w:t>; suspect then</w:t>
      </w:r>
      <w:r w:rsidR="00805E59" w:rsidRPr="00A25FB2">
        <w:rPr>
          <w:b/>
          <w:bCs/>
        </w:rPr>
        <w:t xml:space="preserve"> initiat</w:t>
      </w:r>
      <w:r w:rsidRPr="00A25FB2">
        <w:rPr>
          <w:b/>
          <w:bCs/>
        </w:rPr>
        <w:t xml:space="preserve">es </w:t>
      </w:r>
      <w:r w:rsidR="00805E59" w:rsidRPr="00A25FB2">
        <w:rPr>
          <w:b/>
          <w:bCs/>
        </w:rPr>
        <w:t>further communication with the police</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 xml:space="preserve">The right to counsel:  How </w:t>
      </w:r>
      <w:r w:rsidR="00AB4BA9" w:rsidRPr="00A25FB2">
        <w:rPr>
          <w:b/>
          <w:bCs/>
        </w:rPr>
        <w:t>clear and</w:t>
      </w:r>
      <w:r w:rsidRPr="00A25FB2">
        <w:rPr>
          <w:b/>
          <w:bCs/>
        </w:rPr>
        <w:t xml:space="preserve"> unambiguous must a suspect be to invoke right </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The right to counsel:  the 6</w:t>
      </w:r>
      <w:r w:rsidRPr="00A25FB2">
        <w:rPr>
          <w:b/>
          <w:bCs/>
          <w:vertAlign w:val="superscript"/>
        </w:rPr>
        <w:t>th</w:t>
      </w:r>
      <w:r w:rsidRPr="00A25FB2">
        <w:rPr>
          <w:b/>
          <w:bCs/>
        </w:rPr>
        <w:t xml:space="preserve"> Am is offense specific</w:t>
      </w:r>
      <w:r w:rsidR="00AB4BA9" w:rsidRPr="00A25FB2">
        <w:rPr>
          <w:b/>
          <w:bCs/>
        </w:rPr>
        <w:t>, Cobb v. Texas</w:t>
      </w:r>
    </w:p>
    <w:p w:rsidR="00805E59" w:rsidRPr="00A25FB2" w:rsidRDefault="00805E59" w:rsidP="00AB4BA9">
      <w:pPr>
        <w:jc w:val="both"/>
        <w:rPr>
          <w:b/>
          <w:bCs/>
        </w:rPr>
      </w:pPr>
    </w:p>
    <w:p w:rsidR="00805E59" w:rsidRPr="00A25FB2" w:rsidRDefault="00805E59" w:rsidP="00570180">
      <w:pPr>
        <w:ind w:firstLine="720"/>
        <w:jc w:val="both"/>
        <w:rPr>
          <w:b/>
          <w:bCs/>
        </w:rPr>
      </w:pPr>
      <w:r w:rsidRPr="00A25FB2">
        <w:rPr>
          <w:b/>
          <w:bCs/>
        </w:rPr>
        <w:t>The right to counsel:  The impermissibility of the production of a confession without warnings, &amp; then graciously providing warnings and obtaining a second statement</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The Due Process Voluntariness Test and the employment of Trickery &amp; Deception after D waives his rights</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 xml:space="preserve">Fabrication of scientific evidence and its impact on the confession’s admissibility </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Offering protection from other inmates to get D to talk</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The 4</w:t>
      </w:r>
      <w:r w:rsidRPr="00A25FB2">
        <w:rPr>
          <w:b/>
          <w:bCs/>
          <w:vertAlign w:val="superscript"/>
        </w:rPr>
        <w:t>th</w:t>
      </w:r>
      <w:r w:rsidRPr="00A25FB2">
        <w:rPr>
          <w:b/>
          <w:bCs/>
        </w:rPr>
        <w:t xml:space="preserve"> </w:t>
      </w:r>
      <w:r w:rsidR="0064059F" w:rsidRPr="00A25FB2">
        <w:rPr>
          <w:b/>
          <w:bCs/>
        </w:rPr>
        <w:t xml:space="preserve">Am </w:t>
      </w:r>
      <w:r w:rsidRPr="00A25FB2">
        <w:rPr>
          <w:b/>
          <w:bCs/>
        </w:rPr>
        <w:t>search exclusion and 6</w:t>
      </w:r>
      <w:r w:rsidRPr="00A25FB2">
        <w:rPr>
          <w:b/>
          <w:bCs/>
          <w:vertAlign w:val="superscript"/>
        </w:rPr>
        <w:t>th</w:t>
      </w:r>
      <w:r w:rsidRPr="00A25FB2">
        <w:rPr>
          <w:b/>
          <w:bCs/>
        </w:rPr>
        <w:t xml:space="preserve"> Am right to counsel rules as altered by the Tex Code Crim Proc art. 38.23 </w:t>
      </w:r>
      <w:r w:rsidR="00AB4BA9" w:rsidRPr="00A25FB2">
        <w:rPr>
          <w:b/>
          <w:bCs/>
        </w:rPr>
        <w:t xml:space="preserve">(a) </w:t>
      </w:r>
      <w:r w:rsidRPr="00A25FB2">
        <w:rPr>
          <w:b/>
          <w:bCs/>
        </w:rPr>
        <w:t>as they relate to activity by a private non-police actor</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What constitutes Interrogation as compared to Deliberate Elicitation of an incriminating statement after having asserted Miranda rights</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Passive vs Secret Agents and the admissibility of statements by suspects</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 xml:space="preserve">The suggestiveness of Lineups, Showups, &amp; Other Pretrial Identification Procedures </w:t>
      </w:r>
    </w:p>
    <w:p w:rsidR="006E622E" w:rsidRPr="00A25FB2" w:rsidRDefault="006E622E" w:rsidP="00570180">
      <w:pPr>
        <w:ind w:firstLine="720"/>
        <w:jc w:val="both"/>
        <w:rPr>
          <w:b/>
          <w:bCs/>
        </w:rPr>
      </w:pPr>
    </w:p>
    <w:p w:rsidR="00805E59" w:rsidRPr="00A25FB2" w:rsidRDefault="006E622E" w:rsidP="00570180">
      <w:pPr>
        <w:ind w:firstLine="720"/>
        <w:jc w:val="both"/>
        <w:rPr>
          <w:b/>
          <w:bCs/>
        </w:rPr>
      </w:pPr>
      <w:r w:rsidRPr="00A25FB2">
        <w:rPr>
          <w:b/>
          <w:bCs/>
        </w:rPr>
        <w:t>Right to</w:t>
      </w:r>
      <w:r w:rsidR="00805E59" w:rsidRPr="00A25FB2">
        <w:rPr>
          <w:b/>
          <w:bCs/>
        </w:rPr>
        <w:t xml:space="preserve"> counsel at a lineup where adversary judicial proceedings have been initiated</w:t>
      </w:r>
    </w:p>
    <w:p w:rsidR="00805E59" w:rsidRPr="00A25FB2" w:rsidRDefault="00805E59" w:rsidP="00570180">
      <w:pPr>
        <w:ind w:firstLine="720"/>
        <w:jc w:val="both"/>
        <w:rPr>
          <w:b/>
          <w:bCs/>
        </w:rPr>
      </w:pPr>
    </w:p>
    <w:p w:rsidR="00805E59" w:rsidRPr="00A25FB2" w:rsidRDefault="006E622E" w:rsidP="00570180">
      <w:pPr>
        <w:ind w:firstLine="720"/>
        <w:jc w:val="both"/>
        <w:rPr>
          <w:b/>
          <w:bCs/>
        </w:rPr>
      </w:pPr>
      <w:r w:rsidRPr="00A25FB2">
        <w:rPr>
          <w:b/>
          <w:bCs/>
        </w:rPr>
        <w:t>Right to counsel: P</w:t>
      </w:r>
      <w:r w:rsidR="00805E59" w:rsidRPr="00A25FB2">
        <w:rPr>
          <w:b/>
          <w:bCs/>
        </w:rPr>
        <w:t xml:space="preserve">ermissibility of </w:t>
      </w:r>
      <w:r w:rsidRPr="00A25FB2">
        <w:rPr>
          <w:b/>
          <w:bCs/>
        </w:rPr>
        <w:t xml:space="preserve">photographic display without </w:t>
      </w:r>
      <w:r w:rsidR="00805E59" w:rsidRPr="00A25FB2">
        <w:rPr>
          <w:b/>
          <w:bCs/>
        </w:rPr>
        <w:t xml:space="preserve">counsel </w:t>
      </w:r>
    </w:p>
    <w:p w:rsidR="00805E59" w:rsidRPr="00A25FB2" w:rsidRDefault="00805E59" w:rsidP="00A71091">
      <w:pPr>
        <w:jc w:val="both"/>
        <w:rPr>
          <w:b/>
          <w:bCs/>
        </w:rPr>
      </w:pPr>
    </w:p>
    <w:p w:rsidR="00805E59" w:rsidRPr="00A25FB2" w:rsidRDefault="00805E59" w:rsidP="00570180">
      <w:pPr>
        <w:ind w:firstLine="720"/>
        <w:jc w:val="both"/>
        <w:rPr>
          <w:b/>
          <w:bCs/>
        </w:rPr>
      </w:pPr>
      <w:r w:rsidRPr="00A25FB2">
        <w:rPr>
          <w:b/>
          <w:bCs/>
        </w:rPr>
        <w:t>Transactional versus Derivative Immunity and the 5</w:t>
      </w:r>
      <w:r w:rsidRPr="00A25FB2">
        <w:rPr>
          <w:b/>
          <w:bCs/>
          <w:vertAlign w:val="superscript"/>
        </w:rPr>
        <w:t>th</w:t>
      </w:r>
      <w:r w:rsidRPr="00A25FB2">
        <w:rPr>
          <w:b/>
          <w:bCs/>
        </w:rPr>
        <w:t xml:space="preserve"> Am Privilege</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 xml:space="preserve">The Fruit of the Poisonous Tree </w:t>
      </w:r>
      <w:r w:rsidR="006E622E" w:rsidRPr="00A25FB2">
        <w:rPr>
          <w:b/>
          <w:bCs/>
        </w:rPr>
        <w:t>concept and the A</w:t>
      </w:r>
      <w:r w:rsidRPr="00A25FB2">
        <w:rPr>
          <w:b/>
          <w:bCs/>
        </w:rPr>
        <w:t>ttenuation doctrine</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The Inevitable Discovery Rule</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The Use of Illegally Obtained Evidence for Impeachment Purposes</w:t>
      </w:r>
    </w:p>
    <w:p w:rsidR="00805E59" w:rsidRPr="00A25FB2" w:rsidRDefault="00805E59" w:rsidP="00570180">
      <w:pPr>
        <w:ind w:firstLine="720"/>
        <w:jc w:val="both"/>
        <w:rPr>
          <w:b/>
          <w:bCs/>
        </w:rPr>
      </w:pPr>
    </w:p>
    <w:p w:rsidR="00805E59" w:rsidRPr="00A25FB2" w:rsidRDefault="006E622E" w:rsidP="00570180">
      <w:pPr>
        <w:ind w:firstLine="720"/>
        <w:jc w:val="both"/>
        <w:rPr>
          <w:b/>
          <w:bCs/>
        </w:rPr>
      </w:pPr>
      <w:r w:rsidRPr="00A25FB2">
        <w:rPr>
          <w:b/>
          <w:bCs/>
        </w:rPr>
        <w:t>P</w:t>
      </w:r>
      <w:r w:rsidR="00805E59" w:rsidRPr="00A25FB2">
        <w:rPr>
          <w:b/>
          <w:bCs/>
        </w:rPr>
        <w:t>ermissibility of the Use of D’s Prior Silence for Impeachment Purposes</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 xml:space="preserve">Pretrial Release, The Right to Bail, and its incorporation status </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The excessive bail concept and Constitutional Limits</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 xml:space="preserve">Bail hearing is a critical stage </w:t>
      </w:r>
    </w:p>
    <w:p w:rsidR="00805E59" w:rsidRPr="00A25FB2" w:rsidRDefault="00805E59" w:rsidP="0064059F">
      <w:pPr>
        <w:jc w:val="both"/>
        <w:rPr>
          <w:b/>
          <w:bCs/>
        </w:rPr>
      </w:pPr>
    </w:p>
    <w:p w:rsidR="00805E59" w:rsidRPr="00A25FB2" w:rsidRDefault="00805E59" w:rsidP="00570180">
      <w:pPr>
        <w:ind w:firstLine="720"/>
        <w:jc w:val="both"/>
        <w:rPr>
          <w:b/>
          <w:bCs/>
        </w:rPr>
      </w:pPr>
      <w:r w:rsidRPr="00A25FB2">
        <w:rPr>
          <w:b/>
          <w:bCs/>
        </w:rPr>
        <w:t>The Charging De</w:t>
      </w:r>
      <w:r w:rsidR="0064059F" w:rsidRPr="00A25FB2">
        <w:rPr>
          <w:b/>
          <w:bCs/>
        </w:rPr>
        <w:t xml:space="preserve">cision: The DA’s Decision </w:t>
      </w:r>
      <w:r w:rsidRPr="00A25FB2">
        <w:rPr>
          <w:b/>
          <w:bCs/>
        </w:rPr>
        <w:t>Whether to Prosecute and what to charge</w:t>
      </w:r>
    </w:p>
    <w:p w:rsidR="00805E59" w:rsidRPr="00A25FB2" w:rsidRDefault="00805E59" w:rsidP="00570180">
      <w:pPr>
        <w:ind w:firstLine="720"/>
        <w:jc w:val="both"/>
        <w:rPr>
          <w:b/>
          <w:bCs/>
        </w:rPr>
      </w:pPr>
      <w:r w:rsidRPr="00A25FB2">
        <w:rPr>
          <w:b/>
          <w:bCs/>
        </w:rPr>
        <w:lastRenderedPageBreak/>
        <w:t>General and Texas limitations on the DA’s Decisions:  Tex Code Crim Proc art 2.01, the Duty of the Prosecutor to see that justice is done</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Alleged racial/ethnic motive to prosecute and the need to establish not only discriminatory effect but also discriminatory purpose</w:t>
      </w:r>
    </w:p>
    <w:p w:rsidR="00805E59" w:rsidRPr="00A25FB2" w:rsidRDefault="00805E59" w:rsidP="00570180">
      <w:pPr>
        <w:ind w:firstLine="720"/>
        <w:jc w:val="both"/>
        <w:rPr>
          <w:b/>
          <w:bCs/>
        </w:rPr>
      </w:pPr>
    </w:p>
    <w:p w:rsidR="00805E59" w:rsidRPr="00A25FB2" w:rsidRDefault="006E622E" w:rsidP="00570180">
      <w:pPr>
        <w:ind w:firstLine="720"/>
        <w:jc w:val="both"/>
        <w:rPr>
          <w:b/>
          <w:bCs/>
        </w:rPr>
      </w:pPr>
      <w:r w:rsidRPr="00A25FB2">
        <w:rPr>
          <w:b/>
          <w:bCs/>
        </w:rPr>
        <w:t>Double Jeopardy rules:   D</w:t>
      </w:r>
      <w:r w:rsidR="00805E59" w:rsidRPr="00A25FB2">
        <w:rPr>
          <w:b/>
          <w:bCs/>
        </w:rPr>
        <w:t>etermining if a sanction/punishment is criminal or civil</w:t>
      </w:r>
    </w:p>
    <w:p w:rsidR="00805E59" w:rsidRPr="00A25FB2" w:rsidRDefault="00805E59" w:rsidP="00570180">
      <w:pPr>
        <w:ind w:firstLine="720"/>
        <w:jc w:val="both"/>
        <w:rPr>
          <w:b/>
          <w:bCs/>
        </w:rPr>
      </w:pPr>
    </w:p>
    <w:p w:rsidR="00805E59" w:rsidRPr="00A25FB2" w:rsidRDefault="00805E59" w:rsidP="00570180">
      <w:pPr>
        <w:ind w:firstLine="720"/>
        <w:jc w:val="both"/>
        <w:rPr>
          <w:b/>
          <w:bCs/>
          <w:i/>
        </w:rPr>
      </w:pPr>
      <w:r w:rsidRPr="00A25FB2">
        <w:rPr>
          <w:b/>
          <w:bCs/>
        </w:rPr>
        <w:t>Double Jeopardy rules:  Issue Preclusion Analysis, has the issue been resolved in another proceeding?</w:t>
      </w:r>
      <w:r w:rsidR="006E622E" w:rsidRPr="00A25FB2">
        <w:rPr>
          <w:b/>
          <w:bCs/>
        </w:rPr>
        <w:t xml:space="preserve"> </w:t>
      </w:r>
      <w:r w:rsidR="006E622E" w:rsidRPr="00A25FB2">
        <w:rPr>
          <w:b/>
          <w:bCs/>
          <w:i/>
        </w:rPr>
        <w:t>Ashe v. Swenson</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 xml:space="preserve">Double Jeopardy rules:  </w:t>
      </w:r>
      <w:r w:rsidR="006E622E" w:rsidRPr="00A25FB2">
        <w:rPr>
          <w:b/>
          <w:bCs/>
        </w:rPr>
        <w:t>T</w:t>
      </w:r>
      <w:r w:rsidRPr="00A25FB2">
        <w:rPr>
          <w:b/>
          <w:bCs/>
        </w:rPr>
        <w:t>he Manifest Necessity Mistrial exception</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Double Jeopardy rules:  when jeopardy attaches</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Double Jeopardy rules:  the need for the DA to “Goad” a mistrial to justify jeopardy</w:t>
      </w:r>
      <w:r w:rsidR="006E622E" w:rsidRPr="00A25FB2">
        <w:rPr>
          <w:b/>
          <w:bCs/>
        </w:rPr>
        <w:t>, Oregon v. Kennedy</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Double Jeopardy rules:  Re-prosecution by a Different Sovereign</w:t>
      </w:r>
      <w:r w:rsidR="006E622E" w:rsidRPr="00A25FB2">
        <w:rPr>
          <w:b/>
          <w:bCs/>
        </w:rPr>
        <w:t>, Heath v. Alabama</w:t>
      </w:r>
    </w:p>
    <w:p w:rsidR="00805E59" w:rsidRPr="00A25FB2" w:rsidRDefault="00805E59" w:rsidP="006E622E">
      <w:pPr>
        <w:jc w:val="both"/>
        <w:rPr>
          <w:b/>
          <w:bCs/>
        </w:rPr>
      </w:pPr>
    </w:p>
    <w:p w:rsidR="00805E59" w:rsidRPr="00A25FB2" w:rsidRDefault="00805E59" w:rsidP="00570180">
      <w:pPr>
        <w:ind w:firstLine="720"/>
        <w:jc w:val="both"/>
        <w:rPr>
          <w:b/>
          <w:bCs/>
        </w:rPr>
      </w:pPr>
      <w:r w:rsidRPr="00A25FB2">
        <w:rPr>
          <w:b/>
          <w:bCs/>
        </w:rPr>
        <w:t>Sentencing rule</w:t>
      </w:r>
      <w:r w:rsidR="006E622E" w:rsidRPr="00A25FB2">
        <w:rPr>
          <w:b/>
          <w:bCs/>
        </w:rPr>
        <w:t xml:space="preserve">: </w:t>
      </w:r>
      <w:r w:rsidRPr="00A25FB2">
        <w:rPr>
          <w:b/>
          <w:bCs/>
        </w:rPr>
        <w:t>Retaliation for the exercise of one’s Right to Appeal</w:t>
      </w:r>
      <w:r w:rsidR="006E622E" w:rsidRPr="00A25FB2">
        <w:rPr>
          <w:b/>
          <w:bCs/>
        </w:rPr>
        <w:t>, NC v. Pearce</w:t>
      </w:r>
      <w:r w:rsidRPr="00A25FB2">
        <w:rPr>
          <w:b/>
          <w:bCs/>
        </w:rPr>
        <w:t xml:space="preserve"> </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Speedy Trial violations:  The four part test</w:t>
      </w:r>
      <w:r w:rsidR="006E622E" w:rsidRPr="00A25FB2">
        <w:rPr>
          <w:b/>
          <w:bCs/>
        </w:rPr>
        <w:t>, Barker v. Wingo</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The general right to Pretrial Discovery by the accused</w:t>
      </w:r>
      <w:r w:rsidR="006E622E" w:rsidRPr="00A25FB2">
        <w:rPr>
          <w:b/>
          <w:bCs/>
        </w:rPr>
        <w:t>, Tex C. Crim. Proc. 39.14</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The Constitutionally required Brady v. Maryland rule:  the DA’s duty to provide evidence that tends to diminish guilt, punishment or that tends to impeach witnesses</w:t>
      </w:r>
      <w:r w:rsidR="006E622E" w:rsidRPr="00A25FB2">
        <w:rPr>
          <w:b/>
          <w:bCs/>
        </w:rPr>
        <w:t>, Brady v. Md</w:t>
      </w:r>
    </w:p>
    <w:p w:rsidR="00805E59" w:rsidRPr="00A25FB2" w:rsidRDefault="00805E59" w:rsidP="00570180">
      <w:pPr>
        <w:ind w:firstLine="720"/>
        <w:jc w:val="both"/>
        <w:rPr>
          <w:b/>
          <w:bCs/>
        </w:rPr>
      </w:pPr>
    </w:p>
    <w:p w:rsidR="00805E59" w:rsidRPr="00A25FB2" w:rsidRDefault="006E622E" w:rsidP="00570180">
      <w:pPr>
        <w:ind w:firstLine="720"/>
        <w:jc w:val="both"/>
        <w:rPr>
          <w:b/>
          <w:bCs/>
        </w:rPr>
      </w:pPr>
      <w:r w:rsidRPr="00A25FB2">
        <w:rPr>
          <w:b/>
          <w:bCs/>
        </w:rPr>
        <w:t>The</w:t>
      </w:r>
      <w:r w:rsidR="00805E59" w:rsidRPr="00A25FB2">
        <w:rPr>
          <w:b/>
          <w:bCs/>
        </w:rPr>
        <w:t xml:space="preserve"> rules related to Guilty Pleas and the waiver of the various rights of the accused pursuant to the Zerbst case:  knowingly, intelligently, and voluntarily</w:t>
      </w:r>
    </w:p>
    <w:p w:rsidR="00805E59" w:rsidRPr="00A25FB2" w:rsidRDefault="00805E59" w:rsidP="006E622E">
      <w:pPr>
        <w:jc w:val="both"/>
        <w:rPr>
          <w:b/>
          <w:bCs/>
        </w:rPr>
      </w:pPr>
    </w:p>
    <w:p w:rsidR="00805E59" w:rsidRPr="00A25FB2" w:rsidRDefault="00550D23" w:rsidP="00570180">
      <w:pPr>
        <w:ind w:firstLine="720"/>
        <w:jc w:val="both"/>
        <w:rPr>
          <w:b/>
          <w:bCs/>
        </w:rPr>
      </w:pPr>
      <w:r w:rsidRPr="00A25FB2">
        <w:rPr>
          <w:b/>
          <w:bCs/>
        </w:rPr>
        <w:t>P</w:t>
      </w:r>
      <w:r w:rsidR="00805E59" w:rsidRPr="00A25FB2">
        <w:rPr>
          <w:b/>
          <w:bCs/>
        </w:rPr>
        <w:t>ermissibili</w:t>
      </w:r>
      <w:r w:rsidRPr="00A25FB2">
        <w:rPr>
          <w:b/>
          <w:bCs/>
        </w:rPr>
        <w:t xml:space="preserve">ty of an Alford Plea: The </w:t>
      </w:r>
      <w:r w:rsidR="00805E59" w:rsidRPr="00A25FB2">
        <w:rPr>
          <w:b/>
          <w:bCs/>
        </w:rPr>
        <w:t>accused later claims h</w:t>
      </w:r>
      <w:r w:rsidRPr="00A25FB2">
        <w:rPr>
          <w:b/>
          <w:bCs/>
        </w:rPr>
        <w:t>is conviction was not voluntary;</w:t>
      </w:r>
      <w:r w:rsidR="00805E59" w:rsidRPr="00A25FB2">
        <w:rPr>
          <w:b/>
          <w:bCs/>
        </w:rPr>
        <w:t xml:space="preserve"> validity of plea is based on the standard of whether the plea was voluntarily and intelligently entered considering the alternative courses of action</w:t>
      </w:r>
      <w:r w:rsidRPr="00A25FB2">
        <w:rPr>
          <w:b/>
          <w:bCs/>
        </w:rPr>
        <w:t>, NC v. Alford</w:t>
      </w:r>
    </w:p>
    <w:p w:rsidR="00805E59" w:rsidRPr="00A25FB2" w:rsidRDefault="00805E59" w:rsidP="00570180">
      <w:pPr>
        <w:ind w:firstLine="720"/>
        <w:jc w:val="both"/>
        <w:rPr>
          <w:b/>
          <w:bCs/>
        </w:rPr>
      </w:pPr>
    </w:p>
    <w:p w:rsidR="00805E59" w:rsidRPr="00A25FB2" w:rsidRDefault="00550D23" w:rsidP="00570180">
      <w:pPr>
        <w:ind w:firstLine="720"/>
        <w:jc w:val="both"/>
        <w:rPr>
          <w:b/>
          <w:bCs/>
        </w:rPr>
      </w:pPr>
      <w:r w:rsidRPr="00A25FB2">
        <w:rPr>
          <w:b/>
          <w:bCs/>
        </w:rPr>
        <w:t>T</w:t>
      </w:r>
      <w:r w:rsidR="00805E59" w:rsidRPr="00A25FB2">
        <w:rPr>
          <w:b/>
          <w:bCs/>
        </w:rPr>
        <w:t>he funda</w:t>
      </w:r>
      <w:r w:rsidRPr="00A25FB2">
        <w:rPr>
          <w:b/>
          <w:bCs/>
        </w:rPr>
        <w:t xml:space="preserve">mental right to a Trial by Jury:  </w:t>
      </w:r>
      <w:r w:rsidR="00805E59" w:rsidRPr="00A25FB2">
        <w:rPr>
          <w:b/>
          <w:bCs/>
        </w:rPr>
        <w:t>The petty offense and no jury trial right</w:t>
      </w:r>
    </w:p>
    <w:p w:rsidR="00550D23" w:rsidRPr="00A25FB2" w:rsidRDefault="00550D23" w:rsidP="00570180">
      <w:pPr>
        <w:ind w:firstLine="720"/>
        <w:jc w:val="both"/>
        <w:rPr>
          <w:b/>
          <w:bCs/>
        </w:rPr>
      </w:pPr>
    </w:p>
    <w:p w:rsidR="00550D23" w:rsidRPr="00A25FB2" w:rsidRDefault="00550D23" w:rsidP="00570180">
      <w:pPr>
        <w:ind w:firstLine="720"/>
        <w:jc w:val="both"/>
        <w:rPr>
          <w:b/>
          <w:bCs/>
        </w:rPr>
      </w:pPr>
      <w:r w:rsidRPr="00A25FB2">
        <w:rPr>
          <w:b/>
          <w:bCs/>
        </w:rPr>
        <w:t>The fundamental right to counsel at Trial:  The incarceration test [as opposed to the potential range of punishment]</w:t>
      </w:r>
    </w:p>
    <w:p w:rsidR="00550D23" w:rsidRPr="00A25FB2" w:rsidRDefault="00550D23" w:rsidP="00570180">
      <w:pPr>
        <w:ind w:firstLine="720"/>
        <w:jc w:val="both"/>
        <w:rPr>
          <w:b/>
          <w:bCs/>
        </w:rPr>
      </w:pPr>
    </w:p>
    <w:p w:rsidR="00805E59" w:rsidRPr="00A25FB2" w:rsidRDefault="00805E59" w:rsidP="00570180">
      <w:pPr>
        <w:ind w:firstLine="720"/>
        <w:jc w:val="both"/>
        <w:rPr>
          <w:b/>
          <w:bCs/>
        </w:rPr>
      </w:pPr>
      <w:r w:rsidRPr="00A25FB2">
        <w:rPr>
          <w:b/>
          <w:bCs/>
        </w:rPr>
        <w:t>Legal principles involving the size of the jury and the need for jury unanimity</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 xml:space="preserve">The </w:t>
      </w:r>
      <w:r w:rsidR="00550D23" w:rsidRPr="00A25FB2">
        <w:rPr>
          <w:b/>
          <w:bCs/>
        </w:rPr>
        <w:t>propriety of the</w:t>
      </w:r>
      <w:r w:rsidRPr="00A25FB2">
        <w:rPr>
          <w:b/>
          <w:bCs/>
        </w:rPr>
        <w:t xml:space="preserve"> use of the </w:t>
      </w:r>
      <w:r w:rsidRPr="00A25FB2">
        <w:rPr>
          <w:b/>
          <w:bCs/>
          <w:i/>
        </w:rPr>
        <w:t>Allen</w:t>
      </w:r>
      <w:r w:rsidRPr="00A25FB2">
        <w:rPr>
          <w:b/>
          <w:bCs/>
        </w:rPr>
        <w:t xml:space="preserve"> </w:t>
      </w:r>
      <w:r w:rsidR="00550D23" w:rsidRPr="00A25FB2">
        <w:rPr>
          <w:b/>
          <w:bCs/>
        </w:rPr>
        <w:t>or “dynamite” charge to</w:t>
      </w:r>
      <w:r w:rsidRPr="00A25FB2">
        <w:rPr>
          <w:b/>
          <w:bCs/>
        </w:rPr>
        <w:t xml:space="preserve"> the deadlocked jury</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lastRenderedPageBreak/>
        <w:t>The existence of jury nullification and the inclusion or exclusion from the jury charge</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 xml:space="preserve">The right to proportional representation on a jury of minorities </w:t>
      </w:r>
      <w:r w:rsidR="00550D23" w:rsidRPr="00A25FB2">
        <w:rPr>
          <w:b/>
          <w:bCs/>
        </w:rPr>
        <w:t>or women</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 xml:space="preserve">The use of peremptory challenge to strike a person on basis of race and gender and language </w:t>
      </w:r>
    </w:p>
    <w:p w:rsidR="00B47879" w:rsidRPr="00A25FB2" w:rsidRDefault="00B47879" w:rsidP="00570180">
      <w:pPr>
        <w:ind w:firstLine="720"/>
        <w:jc w:val="both"/>
        <w:rPr>
          <w:b/>
          <w:bCs/>
        </w:rPr>
      </w:pPr>
    </w:p>
    <w:p w:rsidR="00805E59" w:rsidRPr="00A25FB2" w:rsidRDefault="00805E59" w:rsidP="00570180">
      <w:pPr>
        <w:ind w:firstLine="720"/>
        <w:jc w:val="both"/>
        <w:rPr>
          <w:b/>
          <w:bCs/>
        </w:rPr>
      </w:pPr>
      <w:r w:rsidRPr="00A25FB2">
        <w:rPr>
          <w:b/>
          <w:bCs/>
        </w:rPr>
        <w:t>The due process implications of extensive Media, Pretrial Publicity and rules regarding a Change of venue</w:t>
      </w:r>
    </w:p>
    <w:p w:rsidR="00805E59" w:rsidRPr="00A25FB2" w:rsidRDefault="00805E59" w:rsidP="00570180">
      <w:pPr>
        <w:ind w:firstLine="720"/>
        <w:jc w:val="both"/>
        <w:rPr>
          <w:b/>
          <w:bCs/>
        </w:rPr>
      </w:pPr>
      <w:r w:rsidRPr="00A25FB2">
        <w:rPr>
          <w:b/>
          <w:bCs/>
        </w:rPr>
        <w:t xml:space="preserve"> </w:t>
      </w:r>
    </w:p>
    <w:p w:rsidR="00805E59" w:rsidRPr="00A25FB2" w:rsidRDefault="00805E59" w:rsidP="00570180">
      <w:pPr>
        <w:ind w:firstLine="720"/>
        <w:jc w:val="both"/>
        <w:rPr>
          <w:b/>
          <w:bCs/>
        </w:rPr>
      </w:pPr>
      <w:r w:rsidRPr="00A25FB2">
        <w:rPr>
          <w:b/>
          <w:bCs/>
        </w:rPr>
        <w:t>The right of the accused to be present and the waiver of the right to presence</w:t>
      </w:r>
    </w:p>
    <w:p w:rsidR="00805E59" w:rsidRPr="00A25FB2" w:rsidRDefault="00805E59" w:rsidP="00570180">
      <w:pPr>
        <w:ind w:firstLine="720"/>
        <w:jc w:val="both"/>
        <w:rPr>
          <w:b/>
          <w:bCs/>
        </w:rPr>
      </w:pPr>
    </w:p>
    <w:p w:rsidR="00805E59" w:rsidRPr="00A25FB2" w:rsidRDefault="00A71091" w:rsidP="00570180">
      <w:pPr>
        <w:ind w:firstLine="720"/>
        <w:jc w:val="both"/>
        <w:rPr>
          <w:b/>
          <w:bCs/>
        </w:rPr>
      </w:pPr>
      <w:r w:rsidRPr="00A25FB2">
        <w:rPr>
          <w:b/>
          <w:bCs/>
        </w:rPr>
        <w:t>The Right to Confrontation:</w:t>
      </w:r>
      <w:r w:rsidR="00805E59" w:rsidRPr="00A25FB2">
        <w:rPr>
          <w:b/>
          <w:bCs/>
        </w:rPr>
        <w:t xml:space="preserve"> testimonial vs non-testimonial statements, investigative versus emergency situations</w:t>
      </w:r>
      <w:r w:rsidRPr="00A25FB2">
        <w:rPr>
          <w:b/>
          <w:bCs/>
        </w:rPr>
        <w:t xml:space="preserve">, </w:t>
      </w:r>
      <w:r w:rsidR="00550D23" w:rsidRPr="00A25FB2">
        <w:rPr>
          <w:b/>
          <w:bCs/>
        </w:rPr>
        <w:t xml:space="preserve">Crawford, </w:t>
      </w:r>
      <w:r w:rsidRPr="00A25FB2">
        <w:rPr>
          <w:b/>
          <w:bCs/>
        </w:rPr>
        <w:t xml:space="preserve">Davis v. </w:t>
      </w:r>
      <w:r w:rsidR="00550D23" w:rsidRPr="00A25FB2">
        <w:rPr>
          <w:b/>
          <w:bCs/>
        </w:rPr>
        <w:t>Washington</w:t>
      </w:r>
      <w:r w:rsidRPr="00A25FB2">
        <w:rPr>
          <w:b/>
          <w:bCs/>
        </w:rPr>
        <w:t>; Michigan v. Bryant</w:t>
      </w:r>
    </w:p>
    <w:p w:rsidR="00A71091" w:rsidRPr="00A25FB2" w:rsidRDefault="00A71091" w:rsidP="00570180">
      <w:pPr>
        <w:ind w:firstLine="720"/>
        <w:jc w:val="both"/>
        <w:rPr>
          <w:b/>
          <w:bCs/>
        </w:rPr>
      </w:pPr>
    </w:p>
    <w:p w:rsidR="00A71091" w:rsidRPr="00A25FB2" w:rsidRDefault="00A71091" w:rsidP="00570180">
      <w:pPr>
        <w:ind w:firstLine="720"/>
        <w:jc w:val="both"/>
        <w:rPr>
          <w:b/>
          <w:bCs/>
        </w:rPr>
      </w:pPr>
      <w:r w:rsidRPr="00A25FB2">
        <w:rPr>
          <w:b/>
          <w:bCs/>
        </w:rPr>
        <w:t>The Right to Confrontation: The informer’s privilege and the remedy for nondisclosure</w:t>
      </w:r>
      <w:r w:rsidR="00550D23" w:rsidRPr="00A25FB2">
        <w:rPr>
          <w:b/>
          <w:bCs/>
        </w:rPr>
        <w:t>, Roviaro</w:t>
      </w:r>
    </w:p>
    <w:p w:rsidR="00805E59" w:rsidRPr="00A25FB2" w:rsidRDefault="00805E59" w:rsidP="00570180">
      <w:pPr>
        <w:ind w:firstLine="720"/>
        <w:jc w:val="both"/>
        <w:rPr>
          <w:b/>
          <w:bCs/>
        </w:rPr>
      </w:pPr>
    </w:p>
    <w:p w:rsidR="00805E59" w:rsidRPr="00A25FB2" w:rsidRDefault="00805E59" w:rsidP="00570180">
      <w:pPr>
        <w:ind w:firstLine="720"/>
        <w:jc w:val="both"/>
        <w:rPr>
          <w:b/>
          <w:bCs/>
        </w:rPr>
      </w:pPr>
      <w:r w:rsidRPr="00A25FB2">
        <w:rPr>
          <w:b/>
          <w:bCs/>
        </w:rPr>
        <w:t>The 6</w:t>
      </w:r>
      <w:r w:rsidRPr="00A25FB2">
        <w:rPr>
          <w:b/>
          <w:bCs/>
          <w:vertAlign w:val="superscript"/>
        </w:rPr>
        <w:t>th</w:t>
      </w:r>
      <w:r w:rsidRPr="00A25FB2">
        <w:rPr>
          <w:b/>
          <w:bCs/>
        </w:rPr>
        <w:t xml:space="preserve"> Amendment </w:t>
      </w:r>
      <w:r w:rsidR="00A71091" w:rsidRPr="00A25FB2">
        <w:rPr>
          <w:b/>
          <w:bCs/>
        </w:rPr>
        <w:t>Right to</w:t>
      </w:r>
      <w:r w:rsidRPr="00A25FB2">
        <w:rPr>
          <w:b/>
          <w:bCs/>
        </w:rPr>
        <w:t xml:space="preserve"> </w:t>
      </w:r>
      <w:r w:rsidR="00B5110A" w:rsidRPr="00A25FB2">
        <w:rPr>
          <w:b/>
          <w:bCs/>
        </w:rPr>
        <w:t>C</w:t>
      </w:r>
      <w:r w:rsidRPr="00A25FB2">
        <w:rPr>
          <w:b/>
          <w:bCs/>
        </w:rPr>
        <w:t xml:space="preserve">ompulsory </w:t>
      </w:r>
      <w:r w:rsidR="00B5110A" w:rsidRPr="00A25FB2">
        <w:rPr>
          <w:b/>
          <w:bCs/>
        </w:rPr>
        <w:t>P</w:t>
      </w:r>
      <w:r w:rsidRPr="00A25FB2">
        <w:rPr>
          <w:b/>
          <w:bCs/>
        </w:rPr>
        <w:t>rocess for obtaining witnesses in his favor [to testify, to produce testimony]</w:t>
      </w:r>
      <w:r w:rsidR="00550D23" w:rsidRPr="00A25FB2">
        <w:rPr>
          <w:b/>
          <w:bCs/>
        </w:rPr>
        <w:t>, Rock v. Arkansas</w:t>
      </w:r>
      <w:r w:rsidR="006B6E08" w:rsidRPr="00A25FB2">
        <w:rPr>
          <w:b/>
          <w:bCs/>
        </w:rPr>
        <w:t>. #</w:t>
      </w:r>
    </w:p>
    <w:p w:rsidR="00805E59" w:rsidRPr="00A25FB2" w:rsidRDefault="00805E59" w:rsidP="00B5110A">
      <w:pPr>
        <w:jc w:val="both"/>
        <w:rPr>
          <w:b/>
          <w:bCs/>
        </w:rPr>
      </w:pPr>
    </w:p>
    <w:p w:rsidR="00182D8F" w:rsidRPr="00A25FB2" w:rsidRDefault="00794F7C" w:rsidP="00A71091">
      <w:pPr>
        <w:tabs>
          <w:tab w:val="center" w:pos="4680"/>
          <w:tab w:val="left" w:pos="5910"/>
        </w:tabs>
        <w:jc w:val="both"/>
        <w:rPr>
          <w:b/>
          <w:bCs/>
        </w:rPr>
      </w:pPr>
      <w:r w:rsidRPr="00A25FB2">
        <w:rPr>
          <w:b/>
          <w:bCs/>
        </w:rPr>
        <w:t xml:space="preserve">Grading: </w:t>
      </w:r>
      <w:r w:rsidR="00182D8F" w:rsidRPr="00A25FB2">
        <w:rPr>
          <w:b/>
          <w:bCs/>
        </w:rPr>
        <w:t>Course Grade will be determined as follows:</w:t>
      </w:r>
    </w:p>
    <w:p w:rsidR="00182D8F" w:rsidRPr="00A25FB2" w:rsidRDefault="00182D8F" w:rsidP="00570180">
      <w:pPr>
        <w:ind w:firstLine="720"/>
        <w:jc w:val="both"/>
        <w:rPr>
          <w:b/>
          <w:bCs/>
        </w:rPr>
      </w:pPr>
    </w:p>
    <w:p w:rsidR="009F30B4" w:rsidRPr="00A25FB2" w:rsidRDefault="00182D8F" w:rsidP="00570180">
      <w:pPr>
        <w:ind w:firstLine="720"/>
        <w:jc w:val="both"/>
        <w:rPr>
          <w:b/>
          <w:bCs/>
        </w:rPr>
      </w:pPr>
      <w:r w:rsidRPr="00A25FB2">
        <w:rPr>
          <w:b/>
          <w:bCs/>
        </w:rPr>
        <w:t>Each student will be expected to participate and provide relevant class discussion when called upon. Failure to participate will result in a deduction of a point for each violation.</w:t>
      </w:r>
      <w:r w:rsidR="00DD1F41" w:rsidRPr="00A25FB2">
        <w:rPr>
          <w:b/>
          <w:bCs/>
        </w:rPr>
        <w:t xml:space="preserve">  The maximum number of a score for participation points is </w:t>
      </w:r>
      <w:r w:rsidR="00450043" w:rsidRPr="00A25FB2">
        <w:rPr>
          <w:b/>
          <w:bCs/>
        </w:rPr>
        <w:t>five (5)</w:t>
      </w:r>
      <w:r w:rsidR="00DD1F41" w:rsidRPr="00A25FB2">
        <w:rPr>
          <w:b/>
          <w:bCs/>
        </w:rPr>
        <w:t>.</w:t>
      </w:r>
      <w:r w:rsidR="004247BD" w:rsidRPr="00A25FB2">
        <w:rPr>
          <w:b/>
          <w:bCs/>
        </w:rPr>
        <w:t xml:space="preserve"> </w:t>
      </w:r>
    </w:p>
    <w:p w:rsidR="009F30B4" w:rsidRPr="00A25FB2" w:rsidRDefault="009F30B4" w:rsidP="00570180">
      <w:pPr>
        <w:ind w:firstLine="720"/>
        <w:jc w:val="both"/>
        <w:rPr>
          <w:b/>
          <w:bCs/>
        </w:rPr>
      </w:pPr>
    </w:p>
    <w:p w:rsidR="00182D8F" w:rsidRPr="00A25FB2" w:rsidRDefault="009F30B4" w:rsidP="00570180">
      <w:pPr>
        <w:ind w:firstLine="720"/>
        <w:jc w:val="both"/>
        <w:rPr>
          <w:b/>
          <w:bCs/>
        </w:rPr>
      </w:pPr>
      <w:r w:rsidRPr="00A25FB2">
        <w:rPr>
          <w:b/>
          <w:bCs/>
        </w:rPr>
        <w:t>The only other p</w:t>
      </w:r>
      <w:r w:rsidR="004247BD" w:rsidRPr="00A25FB2">
        <w:rPr>
          <w:b/>
          <w:bCs/>
        </w:rPr>
        <w:t xml:space="preserve">articipation point </w:t>
      </w:r>
      <w:r w:rsidRPr="00A25FB2">
        <w:rPr>
          <w:b/>
          <w:bCs/>
        </w:rPr>
        <w:t>I will accept include confirmed attendance at a</w:t>
      </w:r>
      <w:r w:rsidR="006B6E08" w:rsidRPr="00A25FB2">
        <w:rPr>
          <w:b/>
          <w:bCs/>
        </w:rPr>
        <w:t>ny</w:t>
      </w:r>
      <w:r w:rsidRPr="00A25FB2">
        <w:rPr>
          <w:b/>
          <w:bCs/>
        </w:rPr>
        <w:t xml:space="preserve"> felony criminal district court</w:t>
      </w:r>
      <w:r w:rsidR="006B6E08" w:rsidRPr="00A25FB2">
        <w:rPr>
          <w:b/>
          <w:bCs/>
        </w:rPr>
        <w:t xml:space="preserve">, e.g., </w:t>
      </w:r>
      <w:r w:rsidRPr="00A25FB2">
        <w:rPr>
          <w:b/>
          <w:bCs/>
        </w:rPr>
        <w:t>like the 351</w:t>
      </w:r>
      <w:r w:rsidRPr="00A25FB2">
        <w:rPr>
          <w:b/>
          <w:bCs/>
          <w:vertAlign w:val="superscript"/>
        </w:rPr>
        <w:t>st</w:t>
      </w:r>
      <w:r w:rsidRPr="00A25FB2">
        <w:rPr>
          <w:b/>
          <w:bCs/>
        </w:rPr>
        <w:t xml:space="preserve"> D Ct where </w:t>
      </w:r>
      <w:r w:rsidR="006B6E08" w:rsidRPr="00A25FB2">
        <w:rPr>
          <w:b/>
          <w:bCs/>
        </w:rPr>
        <w:t xml:space="preserve">I presided once and now </w:t>
      </w:r>
      <w:r w:rsidRPr="00A25FB2">
        <w:rPr>
          <w:b/>
          <w:bCs/>
        </w:rPr>
        <w:t>one of our alums, the Hon. George Powell, presides</w:t>
      </w:r>
      <w:r w:rsidR="0064059F" w:rsidRPr="00A25FB2">
        <w:rPr>
          <w:b/>
          <w:bCs/>
        </w:rPr>
        <w:t>. This judicial</w:t>
      </w:r>
      <w:r w:rsidRPr="00A25FB2">
        <w:rPr>
          <w:b/>
          <w:bCs/>
        </w:rPr>
        <w:t xml:space="preserve"> </w:t>
      </w:r>
      <w:r w:rsidR="006B6E08" w:rsidRPr="00A25FB2">
        <w:rPr>
          <w:b/>
          <w:bCs/>
        </w:rPr>
        <w:t xml:space="preserve">visit accounts for only </w:t>
      </w:r>
      <w:r w:rsidRPr="00A25FB2">
        <w:rPr>
          <w:b/>
          <w:bCs/>
        </w:rPr>
        <w:t>one point</w:t>
      </w:r>
      <w:r w:rsidR="0064059F" w:rsidRPr="00A25FB2">
        <w:rPr>
          <w:b/>
          <w:bCs/>
        </w:rPr>
        <w:t xml:space="preserve"> for the entire semester</w:t>
      </w:r>
      <w:r w:rsidRPr="00A25FB2">
        <w:rPr>
          <w:b/>
          <w:bCs/>
        </w:rPr>
        <w:t xml:space="preserve">. </w:t>
      </w:r>
      <w:r w:rsidR="006B6E08" w:rsidRPr="00A25FB2">
        <w:rPr>
          <w:b/>
          <w:bCs/>
        </w:rPr>
        <w:t>The other four points must be accumulated from CLASS input that involves correct renditions of criminal procedure law.  O</w:t>
      </w:r>
      <w:r w:rsidRPr="00A25FB2">
        <w:rPr>
          <w:b/>
          <w:bCs/>
        </w:rPr>
        <w:t>nce you attend a court proceeding, I am sure you will find it interesting and you will want to go back on your own</w:t>
      </w:r>
      <w:r w:rsidR="006B6E08" w:rsidRPr="00A25FB2">
        <w:rPr>
          <w:b/>
          <w:bCs/>
        </w:rPr>
        <w:t xml:space="preserve"> [if you have time]</w:t>
      </w:r>
      <w:r w:rsidRPr="00A25FB2">
        <w:rPr>
          <w:b/>
          <w:bCs/>
        </w:rPr>
        <w:t>.</w:t>
      </w:r>
    </w:p>
    <w:p w:rsidR="009F30B4" w:rsidRPr="00A25FB2" w:rsidRDefault="009F30B4" w:rsidP="002A0000">
      <w:pPr>
        <w:jc w:val="both"/>
        <w:rPr>
          <w:b/>
          <w:bCs/>
        </w:rPr>
      </w:pPr>
    </w:p>
    <w:p w:rsidR="00450043" w:rsidRPr="00A25FB2" w:rsidRDefault="00450043" w:rsidP="009F30B4">
      <w:pPr>
        <w:ind w:firstLine="720"/>
        <w:jc w:val="both"/>
        <w:rPr>
          <w:b/>
          <w:bCs/>
        </w:rPr>
      </w:pPr>
      <w:r w:rsidRPr="00A25FB2">
        <w:rPr>
          <w:b/>
          <w:bCs/>
        </w:rPr>
        <w:t xml:space="preserve">A court attendance form is available on </w:t>
      </w:r>
      <w:r w:rsidR="002A0000" w:rsidRPr="00A25FB2">
        <w:rPr>
          <w:b/>
          <w:bCs/>
        </w:rPr>
        <w:t xml:space="preserve">the </w:t>
      </w:r>
      <w:r w:rsidRPr="00A25FB2">
        <w:rPr>
          <w:b/>
          <w:bCs/>
        </w:rPr>
        <w:t>Lexis web course page.</w:t>
      </w:r>
      <w:r w:rsidR="0064059F" w:rsidRPr="00A25FB2">
        <w:rPr>
          <w:b/>
          <w:bCs/>
        </w:rPr>
        <w:t xml:space="preserve"> Any confirmation form for your one court point</w:t>
      </w:r>
      <w:r w:rsidR="009F30B4" w:rsidRPr="00A25FB2">
        <w:rPr>
          <w:b/>
          <w:bCs/>
        </w:rPr>
        <w:t xml:space="preserve">, if you do </w:t>
      </w:r>
      <w:r w:rsidR="006B6E08" w:rsidRPr="00A25FB2">
        <w:rPr>
          <w:b/>
          <w:bCs/>
        </w:rPr>
        <w:t xml:space="preserve">want your </w:t>
      </w:r>
      <w:r w:rsidR="009F30B4" w:rsidRPr="00A25FB2">
        <w:rPr>
          <w:b/>
          <w:bCs/>
        </w:rPr>
        <w:t>court</w:t>
      </w:r>
      <w:r w:rsidR="006B6E08" w:rsidRPr="00A25FB2">
        <w:rPr>
          <w:b/>
          <w:bCs/>
        </w:rPr>
        <w:t xml:space="preserve"> point</w:t>
      </w:r>
      <w:r w:rsidR="009F30B4" w:rsidRPr="00A25FB2">
        <w:rPr>
          <w:b/>
          <w:bCs/>
        </w:rPr>
        <w:t>, must be submitted by</w:t>
      </w:r>
      <w:r w:rsidR="0064059F" w:rsidRPr="00A25FB2">
        <w:rPr>
          <w:b/>
          <w:bCs/>
        </w:rPr>
        <w:t xml:space="preserve"> April 23</w:t>
      </w:r>
      <w:r w:rsidR="009F30B4" w:rsidRPr="00A25FB2">
        <w:rPr>
          <w:b/>
          <w:bCs/>
        </w:rPr>
        <w:t>.</w:t>
      </w:r>
    </w:p>
    <w:p w:rsidR="00450043" w:rsidRPr="00A25FB2" w:rsidRDefault="00450043" w:rsidP="00570180">
      <w:pPr>
        <w:ind w:firstLine="720"/>
        <w:jc w:val="both"/>
        <w:rPr>
          <w:b/>
          <w:bCs/>
        </w:rPr>
      </w:pPr>
    </w:p>
    <w:p w:rsidR="002B3268" w:rsidRPr="00A25FB2" w:rsidRDefault="007933F7" w:rsidP="001302F8">
      <w:pPr>
        <w:ind w:firstLine="720"/>
        <w:jc w:val="both"/>
        <w:rPr>
          <w:b/>
          <w:bCs/>
        </w:rPr>
      </w:pPr>
      <w:r w:rsidRPr="00A25FB2">
        <w:rPr>
          <w:b/>
          <w:bCs/>
        </w:rPr>
        <w:t>In summary, the 100-point grading basis is set forth as follows:</w:t>
      </w:r>
      <w:r w:rsidR="002B3268" w:rsidRPr="00A25FB2">
        <w:rPr>
          <w:b/>
          <w:bCs/>
        </w:rPr>
        <w:t xml:space="preserve"> </w:t>
      </w:r>
    </w:p>
    <w:p w:rsidR="00C43205" w:rsidRPr="00A25FB2" w:rsidRDefault="00C43205" w:rsidP="001302F8">
      <w:pPr>
        <w:jc w:val="both"/>
        <w:rPr>
          <w:b/>
          <w:bCs/>
        </w:rPr>
      </w:pPr>
    </w:p>
    <w:p w:rsidR="001302F8" w:rsidRPr="00A25FB2" w:rsidRDefault="007933F7" w:rsidP="001302F8">
      <w:pPr>
        <w:numPr>
          <w:ilvl w:val="0"/>
          <w:numId w:val="6"/>
        </w:numPr>
        <w:ind w:left="0" w:firstLine="0"/>
        <w:jc w:val="both"/>
        <w:rPr>
          <w:b/>
          <w:bCs/>
        </w:rPr>
      </w:pPr>
      <w:r w:rsidRPr="00A25FB2">
        <w:rPr>
          <w:b/>
          <w:bCs/>
        </w:rPr>
        <w:t xml:space="preserve">An </w:t>
      </w:r>
      <w:r w:rsidR="002A0000" w:rsidRPr="00A25FB2">
        <w:rPr>
          <w:b/>
          <w:bCs/>
        </w:rPr>
        <w:t xml:space="preserve">essay </w:t>
      </w:r>
      <w:r w:rsidR="009F30B4" w:rsidRPr="00A25FB2">
        <w:rPr>
          <w:b/>
          <w:bCs/>
        </w:rPr>
        <w:t>exam worth 25</w:t>
      </w:r>
      <w:r w:rsidR="00DD1F41" w:rsidRPr="00A25FB2">
        <w:rPr>
          <w:b/>
          <w:bCs/>
        </w:rPr>
        <w:t xml:space="preserve"> </w:t>
      </w:r>
      <w:r w:rsidR="00182D8F" w:rsidRPr="00A25FB2">
        <w:rPr>
          <w:b/>
          <w:bCs/>
        </w:rPr>
        <w:t xml:space="preserve">points will be administered during the </w:t>
      </w:r>
      <w:r w:rsidR="00DD1F41" w:rsidRPr="00A25FB2">
        <w:rPr>
          <w:b/>
          <w:bCs/>
        </w:rPr>
        <w:t xml:space="preserve">semester for your midterm exam. </w:t>
      </w:r>
      <w:r w:rsidR="00182D8F" w:rsidRPr="00A25FB2">
        <w:rPr>
          <w:b/>
          <w:bCs/>
        </w:rPr>
        <w:t xml:space="preserve"> </w:t>
      </w:r>
      <w:r w:rsidR="001302F8" w:rsidRPr="00A25FB2">
        <w:rPr>
          <w:b/>
          <w:bCs/>
        </w:rPr>
        <w:t>The essay portion, based on one fact pattern question, will require legal analysis and a persuasive and organized response, based upon your learning of US and Texas Criminal Procedure.</w:t>
      </w:r>
    </w:p>
    <w:p w:rsidR="004A54E0" w:rsidRPr="00A25FB2" w:rsidRDefault="004A54E0" w:rsidP="001302F8">
      <w:pPr>
        <w:ind w:firstLine="720"/>
        <w:jc w:val="both"/>
        <w:rPr>
          <w:b/>
          <w:bCs/>
        </w:rPr>
      </w:pPr>
    </w:p>
    <w:p w:rsidR="007933F7" w:rsidRPr="00A25FB2" w:rsidRDefault="00182D8F" w:rsidP="00B5110A">
      <w:pPr>
        <w:numPr>
          <w:ilvl w:val="0"/>
          <w:numId w:val="6"/>
        </w:numPr>
        <w:ind w:left="0" w:firstLine="0"/>
        <w:jc w:val="both"/>
        <w:rPr>
          <w:b/>
          <w:bCs/>
        </w:rPr>
      </w:pPr>
      <w:r w:rsidRPr="00A25FB2">
        <w:rPr>
          <w:b/>
          <w:bCs/>
        </w:rPr>
        <w:lastRenderedPageBreak/>
        <w:t xml:space="preserve">The </w:t>
      </w:r>
      <w:r w:rsidR="009F30B4" w:rsidRPr="00A25FB2">
        <w:rPr>
          <w:b/>
          <w:bCs/>
        </w:rPr>
        <w:t>final exam counts for 70</w:t>
      </w:r>
      <w:r w:rsidR="00BB46CD" w:rsidRPr="00A25FB2">
        <w:rPr>
          <w:b/>
          <w:bCs/>
        </w:rPr>
        <w:t xml:space="preserve"> points</w:t>
      </w:r>
      <w:r w:rsidR="00B44FA4" w:rsidRPr="00A25FB2">
        <w:rPr>
          <w:b/>
          <w:bCs/>
        </w:rPr>
        <w:t xml:space="preserve">. The </w:t>
      </w:r>
      <w:r w:rsidR="00BB46CD" w:rsidRPr="00A25FB2">
        <w:rPr>
          <w:b/>
          <w:bCs/>
        </w:rPr>
        <w:t>Exam</w:t>
      </w:r>
      <w:r w:rsidR="00B44FA4" w:rsidRPr="00A25FB2">
        <w:rPr>
          <w:b/>
          <w:bCs/>
        </w:rPr>
        <w:t xml:space="preserve"> will include scantron multiple choice questions </w:t>
      </w:r>
      <w:r w:rsidR="001302F8" w:rsidRPr="00A25FB2">
        <w:rPr>
          <w:b/>
          <w:bCs/>
        </w:rPr>
        <w:t>and possibly some True and False submissions.</w:t>
      </w:r>
    </w:p>
    <w:p w:rsidR="001302F8" w:rsidRPr="00A25FB2" w:rsidRDefault="001302F8" w:rsidP="001302F8">
      <w:pPr>
        <w:jc w:val="both"/>
        <w:rPr>
          <w:b/>
          <w:bCs/>
        </w:rPr>
      </w:pPr>
    </w:p>
    <w:p w:rsidR="007933F7" w:rsidRPr="00A25FB2" w:rsidRDefault="007933F7" w:rsidP="001302F8">
      <w:pPr>
        <w:numPr>
          <w:ilvl w:val="0"/>
          <w:numId w:val="6"/>
        </w:numPr>
        <w:ind w:left="0" w:firstLine="0"/>
        <w:jc w:val="both"/>
        <w:rPr>
          <w:b/>
          <w:bCs/>
        </w:rPr>
      </w:pPr>
      <w:r w:rsidRPr="00A25FB2">
        <w:rPr>
          <w:b/>
          <w:bCs/>
        </w:rPr>
        <w:t>P</w:t>
      </w:r>
      <w:r w:rsidR="00EC25B5" w:rsidRPr="00A25FB2">
        <w:rPr>
          <w:b/>
          <w:bCs/>
        </w:rPr>
        <w:t>articipation points—maximum of 5</w:t>
      </w:r>
      <w:r w:rsidRPr="00A25FB2">
        <w:rPr>
          <w:b/>
          <w:bCs/>
        </w:rPr>
        <w:t xml:space="preserve"> points</w:t>
      </w:r>
      <w:r w:rsidR="0064059F" w:rsidRPr="00A25FB2">
        <w:rPr>
          <w:b/>
          <w:bCs/>
        </w:rPr>
        <w:t xml:space="preserve"> total</w:t>
      </w:r>
      <w:r w:rsidRPr="00A25FB2">
        <w:rPr>
          <w:b/>
          <w:bCs/>
        </w:rPr>
        <w:t>.</w:t>
      </w:r>
      <w:r w:rsidR="002A0000" w:rsidRPr="00A25FB2">
        <w:rPr>
          <w:b/>
          <w:bCs/>
        </w:rPr>
        <w:t xml:space="preserve"> </w:t>
      </w:r>
      <w:r w:rsidR="0064059F" w:rsidRPr="00A25FB2">
        <w:rPr>
          <w:b/>
          <w:bCs/>
        </w:rPr>
        <w:t xml:space="preserve">It could be all 5 points in class participation or 4 points in class and one point </w:t>
      </w:r>
      <w:r w:rsidR="00A903F9" w:rsidRPr="00A25FB2">
        <w:rPr>
          <w:b/>
          <w:bCs/>
        </w:rPr>
        <w:t>in a court visit.</w:t>
      </w:r>
      <w:r w:rsidR="002A0000" w:rsidRPr="00A25FB2">
        <w:rPr>
          <w:b/>
          <w:bCs/>
        </w:rPr>
        <w:t xml:space="preserve"> </w:t>
      </w:r>
      <w:r w:rsidR="001302F8" w:rsidRPr="00A25FB2">
        <w:rPr>
          <w:b/>
          <w:bCs/>
        </w:rPr>
        <w:t>However, l</w:t>
      </w:r>
      <w:r w:rsidR="002A0000" w:rsidRPr="00A25FB2">
        <w:rPr>
          <w:b/>
          <w:bCs/>
        </w:rPr>
        <w:t xml:space="preserve">ack of </w:t>
      </w:r>
      <w:r w:rsidR="001302F8" w:rsidRPr="00A25FB2">
        <w:rPr>
          <w:b/>
          <w:bCs/>
        </w:rPr>
        <w:t xml:space="preserve">class </w:t>
      </w:r>
      <w:r w:rsidR="002A0000" w:rsidRPr="00A25FB2">
        <w:rPr>
          <w:b/>
          <w:bCs/>
        </w:rPr>
        <w:t>participati</w:t>
      </w:r>
      <w:r w:rsidR="001302F8" w:rsidRPr="00A25FB2">
        <w:rPr>
          <w:b/>
          <w:bCs/>
        </w:rPr>
        <w:t>on may</w:t>
      </w:r>
      <w:r w:rsidR="002A0000" w:rsidRPr="00A25FB2">
        <w:rPr>
          <w:b/>
          <w:bCs/>
        </w:rPr>
        <w:t xml:space="preserve"> result in a one-point deduction for each unprepared</w:t>
      </w:r>
      <w:r w:rsidR="00A903F9" w:rsidRPr="00A25FB2">
        <w:rPr>
          <w:b/>
          <w:bCs/>
        </w:rPr>
        <w:t xml:space="preserve"> when called upon</w:t>
      </w:r>
      <w:r w:rsidR="002A0000" w:rsidRPr="00A25FB2">
        <w:rPr>
          <w:b/>
          <w:bCs/>
        </w:rPr>
        <w:t>.</w:t>
      </w:r>
    </w:p>
    <w:p w:rsidR="00DF21DB" w:rsidRPr="00A25FB2" w:rsidRDefault="00DF21DB" w:rsidP="00570180">
      <w:pPr>
        <w:ind w:firstLine="720"/>
        <w:jc w:val="both"/>
      </w:pPr>
    </w:p>
    <w:p w:rsidR="00E01227" w:rsidRPr="00A25FB2" w:rsidRDefault="00E01227" w:rsidP="00570180">
      <w:pPr>
        <w:ind w:firstLine="720"/>
        <w:jc w:val="both"/>
        <w:rPr>
          <w:b/>
          <w:bCs/>
        </w:rPr>
      </w:pPr>
      <w:bookmarkStart w:id="5" w:name="_Toc386704942"/>
      <w:r w:rsidRPr="00A25FB2">
        <w:rPr>
          <w:b/>
          <w:bCs/>
        </w:rPr>
        <w:t>Accommodations</w:t>
      </w:r>
      <w:bookmarkEnd w:id="5"/>
    </w:p>
    <w:p w:rsidR="00E01227" w:rsidRPr="00A25FB2" w:rsidRDefault="00E01227" w:rsidP="00570180">
      <w:pPr>
        <w:ind w:firstLine="720"/>
        <w:jc w:val="both"/>
      </w:pPr>
    </w:p>
    <w:p w:rsidR="00E01227" w:rsidRPr="00A25FB2" w:rsidRDefault="00E01227" w:rsidP="00570180">
      <w:pPr>
        <w:ind w:firstLine="720"/>
        <w:jc w:val="both"/>
      </w:pPr>
      <w:r w:rsidRPr="00A25FB2">
        <w:t>If you require special accommodations, please fill out the necessary forms with the Dean's office.  Your application and documentation will remain confidential. Your prompt attention will allow the law school to accommodate you, as soon as it has been made aware of your situation.</w:t>
      </w:r>
    </w:p>
    <w:p w:rsidR="00E01227" w:rsidRPr="00A25FB2" w:rsidRDefault="00E01227" w:rsidP="00570180">
      <w:pPr>
        <w:ind w:firstLine="720"/>
        <w:jc w:val="both"/>
      </w:pPr>
    </w:p>
    <w:p w:rsidR="00E01227" w:rsidRPr="00A25FB2" w:rsidRDefault="00E01227" w:rsidP="00570180">
      <w:pPr>
        <w:ind w:firstLine="720"/>
        <w:jc w:val="both"/>
      </w:pPr>
      <w:r w:rsidRPr="00A25FB2">
        <w:t>Please see:</w:t>
      </w:r>
    </w:p>
    <w:p w:rsidR="005905CB" w:rsidRPr="00A25FB2" w:rsidRDefault="00817821" w:rsidP="001302F8">
      <w:pPr>
        <w:ind w:firstLine="720"/>
        <w:jc w:val="both"/>
      </w:pPr>
      <w:hyperlink r:id="rId8" w:history="1">
        <w:r w:rsidR="00E01227" w:rsidRPr="00A25FB2">
          <w:rPr>
            <w:rStyle w:val="Hyperlink"/>
          </w:rPr>
          <w:t>http://www.tsulaw.edu/student_affairs/docs/2011-2012AccommodationsHandbook.pdf</w:t>
        </w:r>
      </w:hyperlink>
      <w:bookmarkStart w:id="6" w:name="_Toc385500508"/>
      <w:bookmarkStart w:id="7" w:name="_Toc386704943"/>
    </w:p>
    <w:p w:rsidR="005905CB" w:rsidRPr="00A25FB2" w:rsidRDefault="005905CB" w:rsidP="005905CB">
      <w:pPr>
        <w:jc w:val="both"/>
        <w:rPr>
          <w:b/>
          <w:bCs/>
        </w:rPr>
      </w:pPr>
    </w:p>
    <w:p w:rsidR="005905CB" w:rsidRPr="00A25FB2" w:rsidRDefault="00DE7256" w:rsidP="005905CB">
      <w:pPr>
        <w:jc w:val="both"/>
        <w:rPr>
          <w:b/>
          <w:bCs/>
        </w:rPr>
      </w:pPr>
      <w:r w:rsidRPr="00A25FB2">
        <w:rPr>
          <w:b/>
          <w:bCs/>
        </w:rPr>
        <w:t>Attendance</w:t>
      </w:r>
      <w:bookmarkEnd w:id="6"/>
      <w:r w:rsidR="001D68BD" w:rsidRPr="00A25FB2">
        <w:rPr>
          <w:b/>
          <w:bCs/>
        </w:rPr>
        <w:t xml:space="preserve"> and</w:t>
      </w:r>
      <w:r w:rsidRPr="00A25FB2">
        <w:rPr>
          <w:b/>
          <w:bCs/>
        </w:rPr>
        <w:t xml:space="preserve"> Professionalism</w:t>
      </w:r>
      <w:bookmarkEnd w:id="7"/>
    </w:p>
    <w:p w:rsidR="005905CB" w:rsidRPr="00A25FB2" w:rsidRDefault="005905CB" w:rsidP="00570180">
      <w:pPr>
        <w:ind w:firstLine="720"/>
        <w:jc w:val="both"/>
        <w:rPr>
          <w:b/>
          <w:bCs/>
        </w:rPr>
      </w:pPr>
    </w:p>
    <w:p w:rsidR="00DE7256" w:rsidRPr="00A25FB2" w:rsidRDefault="00DE7256" w:rsidP="00570180">
      <w:pPr>
        <w:ind w:firstLine="720"/>
        <w:jc w:val="both"/>
      </w:pPr>
      <w:r w:rsidRPr="00A25FB2">
        <w:rPr>
          <w:b/>
          <w:bCs/>
        </w:rPr>
        <w:t xml:space="preserve">Attendance policy: </w:t>
      </w:r>
      <w:r w:rsidRPr="00A25FB2">
        <w:t xml:space="preserve"> </w:t>
      </w:r>
      <w:r w:rsidR="001302F8" w:rsidRPr="00A25FB2">
        <w:rPr>
          <w:b/>
        </w:rPr>
        <w:t>Arrival to class once the lecture or discussion of topics begins will be classified as an absence, although I will permit you to remain in the classroom.</w:t>
      </w:r>
      <w:r w:rsidR="001302F8" w:rsidRPr="00A25FB2">
        <w:rPr>
          <w:b/>
          <w:bCs/>
        </w:rPr>
        <w:t xml:space="preserve"> </w:t>
      </w:r>
      <w:r w:rsidRPr="00A25FB2">
        <w:rPr>
          <w:b/>
          <w:bCs/>
        </w:rPr>
        <w:t xml:space="preserve">See </w:t>
      </w:r>
      <w:r w:rsidR="001302F8" w:rsidRPr="00A25FB2">
        <w:rPr>
          <w:b/>
          <w:bCs/>
        </w:rPr>
        <w:t xml:space="preserve">the </w:t>
      </w:r>
      <w:r w:rsidRPr="00A25FB2">
        <w:rPr>
          <w:b/>
          <w:bCs/>
        </w:rPr>
        <w:t xml:space="preserve">student manual regarding school policy regarding attendance for the number of absences permitted.  </w:t>
      </w:r>
      <w:r w:rsidRPr="00A25FB2">
        <w:t xml:space="preserve">The Student Rules and Regulations do </w:t>
      </w:r>
      <w:r w:rsidRPr="00A25FB2">
        <w:rPr>
          <w:b/>
          <w:u w:val="single"/>
        </w:rPr>
        <w:t>not</w:t>
      </w:r>
      <w:r w:rsidRPr="00A25FB2">
        <w:t xml:space="preserve"> provide for excused absences under any circumstance(s)</w:t>
      </w:r>
      <w:r w:rsidR="001302F8" w:rsidRPr="00A25FB2">
        <w:t>, even school business</w:t>
      </w:r>
      <w:r w:rsidRPr="00A25FB2">
        <w:t>.</w:t>
      </w:r>
      <w:r w:rsidR="001302F8" w:rsidRPr="00A25FB2">
        <w:t xml:space="preserve"> Keep records in the event you have to respond to Dean Mouton, Dean of Students.</w:t>
      </w:r>
    </w:p>
    <w:p w:rsidR="00DE7256" w:rsidRPr="00A25FB2" w:rsidRDefault="00DE7256" w:rsidP="00570180">
      <w:pPr>
        <w:ind w:firstLine="720"/>
        <w:jc w:val="both"/>
      </w:pPr>
    </w:p>
    <w:p w:rsidR="00DE7256" w:rsidRPr="00A25FB2" w:rsidRDefault="00DE7256" w:rsidP="00570180">
      <w:pPr>
        <w:ind w:firstLine="720"/>
        <w:jc w:val="both"/>
      </w:pPr>
      <w:r w:rsidRPr="00A25FB2">
        <w:t>Students are provided a certain number of absences per class, per semester that may be used/taken for any reason whatsoever.  The allowed absences follow this formula:  [number of credit hours x 2] – 1, (Example: 3(hrs.) x 2 = 6 – 1= 5 allotted absences for a three hour course).</w:t>
      </w:r>
    </w:p>
    <w:p w:rsidR="00DE7256" w:rsidRPr="00A25FB2" w:rsidRDefault="00DE7256" w:rsidP="00570180">
      <w:pPr>
        <w:ind w:firstLine="720"/>
        <w:jc w:val="both"/>
      </w:pPr>
    </w:p>
    <w:p w:rsidR="00DE7256" w:rsidRPr="00A25FB2" w:rsidRDefault="00DE7256" w:rsidP="00570180">
      <w:pPr>
        <w:ind w:firstLine="720"/>
        <w:jc w:val="both"/>
      </w:pPr>
      <w:r w:rsidRPr="00A25FB2">
        <w:t>Once the allotted number of absences are exceeded, a student’s grade may be reduced.  To this affect, a list of each student’s name and the number of absences is submitted to the Office of the Dean at the end of each semester.  As such, a scale is applied in order to calculate the grade reduction so that the rule is implemented in a uniform manner.</w:t>
      </w:r>
    </w:p>
    <w:p w:rsidR="00DE7256" w:rsidRPr="00A25FB2" w:rsidRDefault="00DE7256" w:rsidP="00570180">
      <w:pPr>
        <w:ind w:firstLine="720"/>
        <w:jc w:val="both"/>
      </w:pPr>
    </w:p>
    <w:p w:rsidR="00D45FC0" w:rsidRPr="00A25FB2" w:rsidRDefault="00D45FC0" w:rsidP="009F30B4">
      <w:pPr>
        <w:jc w:val="both"/>
        <w:rPr>
          <w:b/>
        </w:rPr>
      </w:pPr>
      <w:r w:rsidRPr="00A25FB2">
        <w:rPr>
          <w:b/>
        </w:rPr>
        <w:t>Academic Calendar</w:t>
      </w:r>
    </w:p>
    <w:p w:rsidR="00BB1DFB" w:rsidRPr="00A25FB2" w:rsidRDefault="00BB1DFB" w:rsidP="009F30B4">
      <w:pPr>
        <w:jc w:val="both"/>
        <w:rPr>
          <w:b/>
          <w:bCs/>
        </w:rPr>
      </w:pPr>
      <w:bookmarkStart w:id="8" w:name="_Toc385500510"/>
      <w:bookmarkStart w:id="9" w:name="_Toc386704945"/>
      <w:r w:rsidRPr="00A25FB2">
        <w:rPr>
          <w:b/>
          <w:bCs/>
        </w:rPr>
        <w:t xml:space="preserve">SPRING SEMESTER </w:t>
      </w:r>
      <w:r w:rsidR="0068740B" w:rsidRPr="00A25FB2">
        <w:rPr>
          <w:b/>
          <w:bCs/>
        </w:rPr>
        <w:t>2018</w:t>
      </w:r>
      <w:r w:rsidRPr="00A25FB2">
        <w:rPr>
          <w:b/>
          <w:bCs/>
        </w:rPr>
        <w:t xml:space="preserve"> (SEVENTY DAYS OF CLASSES)</w:t>
      </w:r>
    </w:p>
    <w:p w:rsidR="00BB1DFB" w:rsidRPr="00A25FB2" w:rsidRDefault="00BB1DFB" w:rsidP="009F30B4">
      <w:pPr>
        <w:jc w:val="both"/>
        <w:rPr>
          <w:b/>
          <w:bCs/>
        </w:rPr>
      </w:pPr>
      <w:r w:rsidRPr="00A25FB2">
        <w:rPr>
          <w:b/>
          <w:bCs/>
        </w:rPr>
        <w:t>Fir</w:t>
      </w:r>
      <w:r w:rsidR="009F30B4" w:rsidRPr="00A25FB2">
        <w:rPr>
          <w:b/>
          <w:bCs/>
        </w:rPr>
        <w:t>st Day of Class Monday January 8</w:t>
      </w:r>
      <w:r w:rsidRPr="00A25FB2">
        <w:rPr>
          <w:b/>
          <w:bCs/>
        </w:rPr>
        <w:t xml:space="preserve">, </w:t>
      </w:r>
      <w:r w:rsidR="0068740B" w:rsidRPr="00A25FB2">
        <w:rPr>
          <w:b/>
          <w:bCs/>
        </w:rPr>
        <w:t>2018</w:t>
      </w:r>
    </w:p>
    <w:p w:rsidR="00BB1DFB" w:rsidRPr="00A25FB2" w:rsidRDefault="00BB1DFB" w:rsidP="009F30B4">
      <w:pPr>
        <w:jc w:val="both"/>
        <w:rPr>
          <w:b/>
          <w:bCs/>
        </w:rPr>
      </w:pPr>
      <w:r w:rsidRPr="00A25FB2">
        <w:rPr>
          <w:b/>
          <w:bCs/>
        </w:rPr>
        <w:t>M L K Holida</w:t>
      </w:r>
      <w:r w:rsidR="009F30B4" w:rsidRPr="00A25FB2">
        <w:rPr>
          <w:b/>
          <w:bCs/>
        </w:rPr>
        <w:t>y (No Classes) Monday January 15</w:t>
      </w:r>
      <w:r w:rsidRPr="00A25FB2">
        <w:rPr>
          <w:b/>
          <w:bCs/>
        </w:rPr>
        <w:t xml:space="preserve">, </w:t>
      </w:r>
      <w:r w:rsidR="0068740B" w:rsidRPr="00A25FB2">
        <w:rPr>
          <w:b/>
          <w:bCs/>
        </w:rPr>
        <w:t>2018</w:t>
      </w:r>
    </w:p>
    <w:p w:rsidR="00BB1DFB" w:rsidRPr="00A25FB2" w:rsidRDefault="00BB1DFB" w:rsidP="009F30B4">
      <w:pPr>
        <w:jc w:val="both"/>
        <w:rPr>
          <w:b/>
          <w:bCs/>
        </w:rPr>
      </w:pPr>
      <w:r w:rsidRPr="00A25FB2">
        <w:rPr>
          <w:b/>
          <w:bCs/>
        </w:rPr>
        <w:t>Mid Term Ex</w:t>
      </w:r>
      <w:r w:rsidR="009F30B4" w:rsidRPr="00A25FB2">
        <w:rPr>
          <w:b/>
          <w:bCs/>
        </w:rPr>
        <w:t>aminations Mon – Fri March 5– 9</w:t>
      </w:r>
      <w:r w:rsidRPr="00A25FB2">
        <w:rPr>
          <w:b/>
          <w:bCs/>
        </w:rPr>
        <w:t xml:space="preserve">, </w:t>
      </w:r>
      <w:r w:rsidR="0068740B" w:rsidRPr="00A25FB2">
        <w:rPr>
          <w:b/>
          <w:bCs/>
        </w:rPr>
        <w:t>2018</w:t>
      </w:r>
    </w:p>
    <w:p w:rsidR="00BB1DFB" w:rsidRPr="00A25FB2" w:rsidRDefault="009F30B4" w:rsidP="009F30B4">
      <w:pPr>
        <w:jc w:val="both"/>
        <w:rPr>
          <w:b/>
          <w:bCs/>
        </w:rPr>
      </w:pPr>
      <w:r w:rsidRPr="00A25FB2">
        <w:rPr>
          <w:b/>
          <w:bCs/>
        </w:rPr>
        <w:t>Spring Break Mon – Fri March 12</w:t>
      </w:r>
      <w:r w:rsidR="00BB1DFB" w:rsidRPr="00A25FB2">
        <w:rPr>
          <w:b/>
          <w:bCs/>
        </w:rPr>
        <w:t xml:space="preserve"> – 1</w:t>
      </w:r>
      <w:r w:rsidRPr="00A25FB2">
        <w:rPr>
          <w:b/>
          <w:bCs/>
        </w:rPr>
        <w:t>6</w:t>
      </w:r>
      <w:r w:rsidR="00BB1DFB" w:rsidRPr="00A25FB2">
        <w:rPr>
          <w:b/>
          <w:bCs/>
        </w:rPr>
        <w:t xml:space="preserve">, </w:t>
      </w:r>
      <w:r w:rsidR="0068740B" w:rsidRPr="00A25FB2">
        <w:rPr>
          <w:b/>
          <w:bCs/>
        </w:rPr>
        <w:t>2018</w:t>
      </w:r>
    </w:p>
    <w:p w:rsidR="00BB1DFB" w:rsidRPr="00A25FB2" w:rsidRDefault="00BB1DFB" w:rsidP="009F30B4">
      <w:pPr>
        <w:jc w:val="both"/>
        <w:rPr>
          <w:b/>
          <w:bCs/>
        </w:rPr>
      </w:pPr>
      <w:r w:rsidRPr="00A25FB2">
        <w:rPr>
          <w:b/>
          <w:bCs/>
        </w:rPr>
        <w:t>Good Fri</w:t>
      </w:r>
      <w:r w:rsidR="00A903F9" w:rsidRPr="00A25FB2">
        <w:rPr>
          <w:b/>
          <w:bCs/>
        </w:rPr>
        <w:t xml:space="preserve">day (No Classes) Friday Mar. </w:t>
      </w:r>
      <w:r w:rsidR="009F30B4" w:rsidRPr="00A25FB2">
        <w:rPr>
          <w:b/>
          <w:bCs/>
        </w:rPr>
        <w:t>30</w:t>
      </w:r>
      <w:r w:rsidRPr="00A25FB2">
        <w:rPr>
          <w:b/>
          <w:bCs/>
        </w:rPr>
        <w:t xml:space="preserve">, </w:t>
      </w:r>
      <w:r w:rsidR="0068740B" w:rsidRPr="00A25FB2">
        <w:rPr>
          <w:b/>
          <w:bCs/>
        </w:rPr>
        <w:t>2018</w:t>
      </w:r>
    </w:p>
    <w:p w:rsidR="00BB1DFB" w:rsidRPr="00A25FB2" w:rsidRDefault="00BB1DFB" w:rsidP="009F30B4">
      <w:pPr>
        <w:jc w:val="both"/>
        <w:rPr>
          <w:b/>
          <w:bCs/>
        </w:rPr>
      </w:pPr>
      <w:r w:rsidRPr="00A25FB2">
        <w:rPr>
          <w:b/>
          <w:bCs/>
        </w:rPr>
        <w:t xml:space="preserve">Last Day of Classes Wednesday </w:t>
      </w:r>
      <w:r w:rsidR="00A903F9" w:rsidRPr="00A25FB2">
        <w:rPr>
          <w:b/>
          <w:bCs/>
        </w:rPr>
        <w:t>April 25</w:t>
      </w:r>
      <w:r w:rsidR="009F30B4" w:rsidRPr="00A25FB2">
        <w:rPr>
          <w:b/>
          <w:bCs/>
        </w:rPr>
        <w:t>,</w:t>
      </w:r>
      <w:r w:rsidRPr="00A25FB2">
        <w:rPr>
          <w:b/>
          <w:bCs/>
        </w:rPr>
        <w:t xml:space="preserve"> </w:t>
      </w:r>
      <w:r w:rsidR="0068740B" w:rsidRPr="00A25FB2">
        <w:rPr>
          <w:b/>
          <w:bCs/>
        </w:rPr>
        <w:t>2018</w:t>
      </w:r>
    </w:p>
    <w:p w:rsidR="00BB1DFB" w:rsidRPr="00A25FB2" w:rsidRDefault="00BB1DFB" w:rsidP="009F30B4">
      <w:pPr>
        <w:jc w:val="both"/>
        <w:rPr>
          <w:b/>
          <w:bCs/>
        </w:rPr>
      </w:pPr>
      <w:r w:rsidRPr="00A25FB2">
        <w:rPr>
          <w:b/>
          <w:bCs/>
        </w:rPr>
        <w:t>F</w:t>
      </w:r>
      <w:r w:rsidR="00A903F9" w:rsidRPr="00A25FB2">
        <w:rPr>
          <w:b/>
          <w:bCs/>
        </w:rPr>
        <w:t>inal Examinations April 30</w:t>
      </w:r>
      <w:r w:rsidR="009F30B4" w:rsidRPr="00A25FB2">
        <w:rPr>
          <w:b/>
          <w:bCs/>
        </w:rPr>
        <w:t>- Fri May 11</w:t>
      </w:r>
      <w:r w:rsidRPr="00A25FB2">
        <w:rPr>
          <w:b/>
          <w:bCs/>
        </w:rPr>
        <w:t xml:space="preserve">, </w:t>
      </w:r>
      <w:r w:rsidR="0068740B" w:rsidRPr="00A25FB2">
        <w:rPr>
          <w:b/>
          <w:bCs/>
        </w:rPr>
        <w:t>2018</w:t>
      </w:r>
    </w:p>
    <w:p w:rsidR="00BB1DFB" w:rsidRPr="00A25FB2" w:rsidRDefault="00BB1DFB" w:rsidP="00570180">
      <w:pPr>
        <w:ind w:firstLine="720"/>
        <w:jc w:val="both"/>
        <w:rPr>
          <w:b/>
          <w:bCs/>
        </w:rPr>
      </w:pPr>
    </w:p>
    <w:p w:rsidR="00DB4AF0" w:rsidRPr="00A25FB2" w:rsidRDefault="002F3F6C" w:rsidP="00A25FB2">
      <w:pPr>
        <w:jc w:val="both"/>
        <w:rPr>
          <w:b/>
          <w:bCs/>
        </w:rPr>
      </w:pPr>
      <w:r w:rsidRPr="00A25FB2">
        <w:rPr>
          <w:b/>
          <w:bCs/>
        </w:rPr>
        <w:t>Policies &amp; Procedures</w:t>
      </w:r>
      <w:bookmarkEnd w:id="8"/>
      <w:bookmarkEnd w:id="9"/>
      <w:r w:rsidR="00A25FB2" w:rsidRPr="00A25FB2">
        <w:rPr>
          <w:b/>
          <w:bCs/>
        </w:rPr>
        <w:t>--</w:t>
      </w:r>
      <w:r w:rsidRPr="00A25FB2">
        <w:t xml:space="preserve">Please reference the Thurgood Marshall School of Law </w:t>
      </w:r>
      <w:hyperlink r:id="rId9" w:history="1">
        <w:r w:rsidRPr="00A25FB2">
          <w:rPr>
            <w:rStyle w:val="Hyperlink"/>
          </w:rPr>
          <w:t>Student Rules and Regulations Handbook</w:t>
        </w:r>
      </w:hyperlink>
      <w:r w:rsidRPr="00A25FB2">
        <w:t>.</w:t>
      </w:r>
      <w:r w:rsidR="00BB1DFB" w:rsidRPr="00A25FB2">
        <w:t xml:space="preserve">  </w:t>
      </w:r>
      <w:bookmarkStart w:id="10" w:name="_Toc385500511"/>
      <w:bookmarkStart w:id="11" w:name="_Toc386704946"/>
    </w:p>
    <w:bookmarkEnd w:id="10"/>
    <w:bookmarkEnd w:id="11"/>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lastRenderedPageBreak/>
        <w:t>Reading and Topic Assignments</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 xml:space="preserve">Week 1  </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1/8</w:t>
      </w:r>
      <w:r w:rsidRPr="00A25FB2">
        <w:rPr>
          <w:rFonts w:eastAsiaTheme="minorHAnsi"/>
          <w:b/>
        </w:rPr>
        <w:tab/>
        <w:t>Introduction to Criminal Procedure: A Critical Historical Development; The 5th and 14th Amendments as they deal with due process and equal protection, and the Bill of Rights Provisions of the US Constitution, primarily Amendments 2, 4, 5, 6, and 8, as they relate to Criminal Procedure</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1/10</w:t>
      </w:r>
      <w:r w:rsidRPr="00A25FB2">
        <w:rPr>
          <w:rFonts w:eastAsiaTheme="minorHAnsi"/>
          <w:b/>
        </w:rPr>
        <w:tab/>
        <w:t>Introduction to Criminal Procedure: The Bill of Rights; Constitutional Articles dealing with ex post facto and habeas corpus rights; the federal and state systems of justice and the concept of comity among the 52 jurisdictions</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1/12</w:t>
      </w:r>
      <w:r w:rsidRPr="00A25FB2">
        <w:rPr>
          <w:rFonts w:eastAsiaTheme="minorHAnsi"/>
          <w:b/>
        </w:rPr>
        <w:tab/>
        <w:t>The Bill of Rights, Concept of Ordered Liberty; Palko v. Conn., 302 U.S. 319 (1937); The Supreme Court’s National Consensus Test for deciding standards in Criminal Cases and the Concept of Ordered Liberty; The Selective vs Total  Incorporation Doctrine;</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 xml:space="preserve">Week 2  </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 xml:space="preserve">1/15  </w:t>
      </w:r>
      <w:r w:rsidRPr="00A25FB2">
        <w:rPr>
          <w:rFonts w:eastAsiaTheme="minorHAnsi"/>
          <w:b/>
        </w:rPr>
        <w:tab/>
        <w:t>MLK—I have a dream! –Holiday Observance of this great leader for justice</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1/17</w:t>
      </w:r>
      <w:r w:rsidRPr="00A25FB2">
        <w:rPr>
          <w:rFonts w:eastAsiaTheme="minorHAnsi"/>
          <w:b/>
        </w:rPr>
        <w:tab/>
        <w:t>No class –ICE Cancellation of Classes!!  To be made up.</w:t>
      </w:r>
    </w:p>
    <w:p w:rsidR="00A25FB2" w:rsidRPr="00A25FB2" w:rsidRDefault="00A25FB2" w:rsidP="00A25FB2">
      <w:pPr>
        <w:widowControl/>
        <w:tabs>
          <w:tab w:val="left" w:pos="720"/>
        </w:tabs>
        <w:autoSpaceDE/>
        <w:autoSpaceDN/>
        <w:adjustRightInd/>
        <w:spacing w:after="160" w:line="259" w:lineRule="auto"/>
        <w:jc w:val="both"/>
        <w:rPr>
          <w:rFonts w:eastAsiaTheme="minorHAnsi"/>
          <w:b/>
        </w:rPr>
      </w:pPr>
      <w:r w:rsidRPr="00A25FB2">
        <w:rPr>
          <w:rFonts w:eastAsiaTheme="minorHAnsi"/>
          <w:b/>
        </w:rPr>
        <w:t>1/19</w:t>
      </w:r>
      <w:r w:rsidRPr="00A25FB2">
        <w:rPr>
          <w:rFonts w:eastAsiaTheme="minorHAnsi"/>
          <w:b/>
        </w:rPr>
        <w:tab/>
        <w:t>The Concept of Ordered Liberty; The Selective vs Total  Incorporation Doctrine; The Supremacy Clause versus States Rights to Manage Criminal Justice; the Comity Concept and Federal Interpretation of the Bill of Rights; Limitations on state rights protections, Michigan v. Long, and the principle that a state court must rely on their ruling expressly and exclusively on the state constitution or state law;</w:t>
      </w:r>
      <w:r w:rsidRPr="00A25FB2">
        <w:rPr>
          <w:rFonts w:eastAsiaTheme="minorHAnsi"/>
          <w:b/>
        </w:rPr>
        <w:tab/>
      </w:r>
      <w:r w:rsidRPr="00A25FB2">
        <w:rPr>
          <w:rFonts w:eastAsiaTheme="minorHAnsi"/>
          <w:b/>
        </w:rPr>
        <w:tab/>
      </w:r>
    </w:p>
    <w:p w:rsidR="00A25FB2" w:rsidRPr="00A25FB2" w:rsidRDefault="00A25FB2" w:rsidP="00A25FB2">
      <w:pPr>
        <w:widowControl/>
        <w:tabs>
          <w:tab w:val="left" w:pos="4160"/>
        </w:tabs>
        <w:autoSpaceDE/>
        <w:autoSpaceDN/>
        <w:adjustRightInd/>
        <w:spacing w:after="160" w:line="259" w:lineRule="auto"/>
        <w:jc w:val="both"/>
        <w:rPr>
          <w:rFonts w:eastAsiaTheme="minorHAnsi"/>
          <w:b/>
        </w:rPr>
      </w:pPr>
      <w:r w:rsidRPr="00A25FB2">
        <w:rPr>
          <w:rFonts w:eastAsiaTheme="minorHAnsi"/>
          <w:b/>
        </w:rPr>
        <w:t xml:space="preserve">Week 3  </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1/22</w:t>
      </w:r>
      <w:r w:rsidRPr="00A25FB2">
        <w:rPr>
          <w:rFonts w:eastAsiaTheme="minorHAnsi"/>
          <w:b/>
        </w:rPr>
        <w:tab/>
        <w:t>Palko v. Connecticut, 302 U.S. 319 (1937); A Modern Twist to the Supreme Court’s National Consensus Test for deciding national standards in Criminal Cases; McDonald gun case: 1] the concept of ordered liberty, 2] the very essence of a scheme of ordered liberty, and 3] a principle of justice so rooted in the traditions and conscience of our people as to be ranked as fundamental to a fair trial;</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1/24</w:t>
      </w:r>
      <w:r w:rsidRPr="00A25FB2">
        <w:rPr>
          <w:rFonts w:eastAsiaTheme="minorHAnsi"/>
          <w:b/>
        </w:rPr>
        <w:tab/>
        <w:t>5th and 14th Amend. Due Process v. Incorporation, Substantive Due Process, Rochin; Schmerber; Sacramento Co. v. Lewis; Michigan v. Long, 463 U.S. 1032 (Where state court provides greater protection than allowed under the US constitution, the state court must indicate “clearly and expressly” that its decision rests on independent state grounds)</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1/26</w:t>
      </w:r>
      <w:r w:rsidRPr="00A25FB2">
        <w:rPr>
          <w:rFonts w:eastAsiaTheme="minorHAnsi"/>
          <w:b/>
        </w:rPr>
        <w:tab/>
        <w:t>Make-Up Class –Prof Salinas invited to Justice Sonia Sotomayor Lecture with UH Law Prof. Michael A. Olivas</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 xml:space="preserve">Week 4  </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1/29</w:t>
      </w:r>
      <w:r w:rsidRPr="00A25FB2">
        <w:rPr>
          <w:rFonts w:eastAsiaTheme="minorHAnsi"/>
          <w:b/>
        </w:rPr>
        <w:tab/>
        <w:t xml:space="preserve">Race and the Constitution: Norris v. Alabama, Rule of Exclusion and the Prima Facie case; Hernandez v. Texas &amp; a Class Apart Theory </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lastRenderedPageBreak/>
        <w:t>1/31</w:t>
      </w:r>
      <w:r w:rsidRPr="00A25FB2">
        <w:rPr>
          <w:rFonts w:eastAsiaTheme="minorHAnsi"/>
          <w:b/>
        </w:rPr>
        <w:tab/>
        <w:t>Race and the Constitution: The Stop &amp; Frisk or Reasonable Suspicion [RS] case, Terry v. Ohio; Racial Profiling and the 4th and 14th Amendments: Brignoni-Ponce, Montero-Camargo, Melendres v. Arpaio, 989 F. Supp. 2d 822 (D. Ariz. 2013) [Lexis]; accord, Floyd v. New York City, 959 F. Supp. 2d 540 (S.D.N.Y. 2013).</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 xml:space="preserve">2/2 </w:t>
      </w:r>
      <w:r w:rsidRPr="00A25FB2">
        <w:rPr>
          <w:rFonts w:eastAsiaTheme="minorHAnsi"/>
          <w:b/>
        </w:rPr>
        <w:tab/>
        <w:t xml:space="preserve">Police Practices, Arrest, Search &amp; Seizure, Weeks &amp; the Exclusionary Rule, Wolf; a reasonable expectation of privacy, Mapp &amp; the Exclusionary Rule; the Attenuation Doctrine and the Good Faith Defense, US v. Leon; Franks v. Delaware, intentional or reckless inclusion of false info </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Week 5</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2/5</w:t>
      </w:r>
      <w:r w:rsidRPr="00A25FB2">
        <w:rPr>
          <w:rFonts w:eastAsiaTheme="minorHAnsi"/>
          <w:b/>
        </w:rPr>
        <w:tab/>
        <w:t xml:space="preserve">Race and the Constitution: Duncan v. Louisiana, 391 U.S. 145 (1968); Baldwin v. NY, 399 US 66 (1970) (No Jury required for a Petty Offense--6 months or less); Williams v. Florida, 399 U.S. 78 (1970) (Six person jury must be unanimous); Apodaca v. Oregon, 406 U.S. 404 (1972) (Among 12 jurors, convictions of 11-1 and 10-2 in non-capital cases permitted)Batson peremptory case; Miller-El v. Dretke capital murder case; United States v. Armstrong selective prosecution claim; Race-based sentencing decisions, Saldano v. Roach &amp; Buck v. Davis, 137 S. Ct. 759 (2017); Racial animus in jury deliberation, Pena-Rodriguez v. Colorado, 137 S. Ct. 855 (2017); </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2/7</w:t>
      </w:r>
      <w:r w:rsidRPr="00A25FB2">
        <w:rPr>
          <w:rFonts w:eastAsiaTheme="minorHAnsi"/>
          <w:b/>
        </w:rPr>
        <w:tab/>
        <w:t xml:space="preserve">The 4th Am Warrant Requirement vs Warrantless Searches:  Terry v. Ohio Revisited in Rodriguez v. US, 135 S Ct 1609 (2015); Hudson v. Michigan, 547 US 586 (2006) (The Court Returns to Wolf v. Colorado); Katz v. United States, 389 U.S. 347 (1967) with focus on J. Harlan concurring opinion; California v. Greenwood, 486 U.S. 108 (1988); </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2/9</w:t>
      </w:r>
      <w:r w:rsidRPr="00A25FB2">
        <w:rPr>
          <w:rFonts w:eastAsiaTheme="minorHAnsi"/>
          <w:b/>
        </w:rPr>
        <w:tab/>
        <w:t>The 4th Am: Exigent circumstances &amp; warrantless searches in cases involving Intoxication, Birchfield v. North Dakota (2016); Schmerber v. Calif, 384 U.S. 757 (1966); Missouri v. McNeely, 133 S. Ct. 1552 (2013); Cole v. State, 490 SW3d 918 (Tex. Crim. App. 2016);  Exigent circumstances to enter homes and private places:  Search without a warrant where PO has PC evidence of a crime, Payton v. NY, 445 US 573 (1980); PO seeks to provide urgent aid to those inside, Brigham City v. Stuart, 547 US 398 (2006); PO is in “hot pursuit” of a fleeing suspect, Warden v. Hayden, 387 U.S. 294 (1967); and PO fears the imminent destruction of evidence, Kentucky v. King, 131 S. Ct. 1849 (2011)</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Week 6</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2/12</w:t>
      </w:r>
      <w:r w:rsidRPr="00A25FB2">
        <w:rPr>
          <w:rFonts w:eastAsiaTheme="minorHAnsi"/>
          <w:b/>
        </w:rPr>
        <w:tab/>
        <w:t>Consent &amp; Third Party Consent:  Schneckloth v. Bustamonte, 412 U.S. 218 (1973) (No need for warnings); Illinois v. Rodriguez, 497 U.S. 177 (1990); Georgia v. Randolph, 547 US 103 (2006); Fernandez v. California, 134 S. Ct. 1126 (2014); Standards of Proof between Federal and State of Texas Consent—Preponderance vs Clear and Convincing</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2/14</w:t>
      </w:r>
      <w:r w:rsidRPr="00A25FB2">
        <w:rPr>
          <w:rFonts w:eastAsiaTheme="minorHAnsi"/>
          <w:b/>
        </w:rPr>
        <w:tab/>
        <w:t xml:space="preserve">Right to Counsel at Trial &amp; Poverty:  Powell v. Alabama, 287 US 45 (1932); Betts v. Brady, 316 US 455 (1942); Gideon v. Wainwright, 372 US 335 (1963) (felony); Argersinger v. Hamlin, 407 US 25 (1972) (Misdemeanors); Scott v. Illinois, 440 U.S. 367 (1979) (Contradiction of the Argersinger rule); </w:t>
      </w:r>
    </w:p>
    <w:p w:rsidR="00A25FB2" w:rsidRPr="00A25FB2" w:rsidRDefault="00A25FB2" w:rsidP="00A25FB2">
      <w:pPr>
        <w:widowControl/>
        <w:autoSpaceDE/>
        <w:autoSpaceDN/>
        <w:adjustRightInd/>
        <w:spacing w:after="160" w:line="259" w:lineRule="auto"/>
        <w:ind w:firstLine="720"/>
        <w:jc w:val="both"/>
        <w:rPr>
          <w:rFonts w:eastAsiaTheme="minorHAnsi"/>
          <w:b/>
        </w:rPr>
      </w:pPr>
      <w:r w:rsidRPr="00A25FB2">
        <w:rPr>
          <w:rFonts w:eastAsiaTheme="minorHAnsi"/>
          <w:b/>
        </w:rPr>
        <w:lastRenderedPageBreak/>
        <w:t>Right to Counsel on Appeal/ Poverty:  Ross v. Moffit, 417 US 600 (1974) (Counsel for mandatory appeal); Griffin v. Illinois, 351 US 12 (1965) (Transcript for Appeal); Ake v. Oklahoma, 470 US 68 (1985) (Assistance with Psychiatric Expert); Caldwell v. Miss., 472 US 320 (1985) (Aid denied; exception to Ake, guidelines)</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2/16</w:t>
      </w:r>
      <w:r w:rsidRPr="00A25FB2">
        <w:rPr>
          <w:rFonts w:eastAsiaTheme="minorHAnsi"/>
          <w:b/>
        </w:rPr>
        <w:tab/>
        <w:t>Right to Counsel of Choice:  Johnson v. Zerbst, 304 US 458 (1938) (voluntarily, knowingly and competently waive rights); Faretta v. CA, 422 US 806 (1975) (pro se); Indiana v. Edwards, 554 US 164 (2008) (Limits to Pro Se); US v. Gonzalez-Lopez, 548 US 140 (2006) (Right to Counsel of Choice);</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 xml:space="preserve">Week 7   </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2/19</w:t>
      </w:r>
      <w:r w:rsidRPr="00A25FB2">
        <w:rPr>
          <w:rFonts w:eastAsiaTheme="minorHAnsi"/>
          <w:b/>
        </w:rPr>
        <w:tab/>
        <w:t>Confessions: Colorado v. Connelly, 479 US 157 (1986)—(Brennan, dissenting: “Triers of fact accord confessions such heavy weight in their determinations that the introduction of a confession makes the other aspects of a trial in court superfluous, and the real trial, for all practical purposes, occurs when the confession is obtained”); Massiah v. US, 377 U.S. 201 (1964); Miranda v. Arizona, 384 US 436 (1966); What constitutes custody or custodial interrogation, JDB v. NC, 131 S Ct 2394 (2011); Salinas v. Texas, 133 S. Ct. 2174 (2013), Pre-arrest silence; Doyle v. Ohio, 426 U.S. 610 (1976) (DA’s comment during trial regarding the D’s post-Miranda silence is unlawful);</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2/21</w:t>
      </w:r>
      <w:r w:rsidRPr="00A25FB2">
        <w:rPr>
          <w:rFonts w:eastAsiaTheme="minorHAnsi"/>
          <w:b/>
        </w:rPr>
        <w:tab/>
        <w:t>Interrogation and Right to Counsel: Rhode Island v. Innis, 446 U.S. 291 (1980) (PO comment about a missing gun); Brewer v. Williams, 430 U.S. 387 (1977) [Williams I—The "Christian burial speech" Case]; Illinois v. Perkins, 496 U.S. 292 (1990) (The Jail Plant Situation--OK); U.S. v. Henry, 447 U.S. 264 (1980) (Confession Not OK); Texas v. Cobb, 532 U.S. 162 (2001) (Rt to Counsel is Offense Specific &amp; does not attach to other crimes, even if closely related)</w:t>
      </w:r>
    </w:p>
    <w:p w:rsidR="00A25FB2" w:rsidRPr="00A25FB2" w:rsidRDefault="00A25FB2" w:rsidP="00A25FB2">
      <w:pPr>
        <w:widowControl/>
        <w:tabs>
          <w:tab w:val="left" w:pos="720"/>
        </w:tabs>
        <w:autoSpaceDE/>
        <w:autoSpaceDN/>
        <w:adjustRightInd/>
        <w:jc w:val="both"/>
        <w:rPr>
          <w:rFonts w:eastAsiaTheme="minorHAnsi"/>
          <w:b/>
        </w:rPr>
      </w:pPr>
      <w:r w:rsidRPr="00A25FB2">
        <w:rPr>
          <w:rFonts w:eastAsiaTheme="minorHAnsi"/>
          <w:b/>
        </w:rPr>
        <w:t>2/23</w:t>
      </w:r>
      <w:r w:rsidRPr="00A25FB2">
        <w:rPr>
          <w:rFonts w:eastAsiaTheme="minorHAnsi"/>
          <w:b/>
        </w:rPr>
        <w:tab/>
        <w:t xml:space="preserve"> Ineffective Assistance of Counsel (IAC) Claims:   Strickland v. Washington, 466 U.S. 668 (1984) (2 Prong Test) (Florida Capital Murder); Soffar v. Johnson, 237 F.3d 411 (5th Cir. 2000) (Houston, Texas Capital Murder); Padilla v. Kentucky, 599 U.S. 356 (2010); Lee v. US, 137 S Ct 1958 (2017) (Plea after Counsel erred in advice re deportation) &amp;</w:t>
      </w:r>
    </w:p>
    <w:p w:rsidR="00A25FB2" w:rsidRPr="00A25FB2" w:rsidRDefault="00A25FB2" w:rsidP="00A25FB2">
      <w:pPr>
        <w:widowControl/>
        <w:tabs>
          <w:tab w:val="left" w:pos="720"/>
        </w:tabs>
        <w:autoSpaceDE/>
        <w:autoSpaceDN/>
        <w:adjustRightInd/>
        <w:jc w:val="both"/>
        <w:rPr>
          <w:rFonts w:eastAsiaTheme="minorHAnsi"/>
          <w:b/>
        </w:rPr>
      </w:pPr>
      <w:r w:rsidRPr="00A25FB2">
        <w:rPr>
          <w:rFonts w:eastAsiaTheme="minorHAnsi"/>
          <w:b/>
        </w:rPr>
        <w:tab/>
        <w:t>IAC Review:  US v. Cronic, 466 U.S. 648 (1984); presumption of prejudice, Powell v. Alabama (1932); Per Se violations, e.g., Geders v. US, 425  US 80 (1976) (Interference cases); Cuyler v. Sullivan, 446 U.S. 335 (1980) (Counsel “burdened by an actual conflict of interest” representing co-defendants); Burdine v. Johnson, 262 F.3d 336 (5th Cir. 2001) (The Sleeping Lawyer Case) (Constructive Denial of Counsel--absence at a critical proceeding).</w:t>
      </w:r>
    </w:p>
    <w:p w:rsidR="00A25FB2" w:rsidRPr="00A25FB2" w:rsidRDefault="00A25FB2" w:rsidP="00A25FB2">
      <w:pPr>
        <w:widowControl/>
        <w:autoSpaceDE/>
        <w:autoSpaceDN/>
        <w:adjustRightInd/>
        <w:spacing w:after="160" w:line="259" w:lineRule="auto"/>
        <w:jc w:val="both"/>
        <w:rPr>
          <w:rFonts w:eastAsiaTheme="minorHAnsi"/>
          <w:b/>
        </w:rPr>
      </w:pP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Week 8</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 xml:space="preserve">2/26 </w:t>
      </w:r>
      <w:r w:rsidRPr="00A25FB2">
        <w:rPr>
          <w:rFonts w:eastAsiaTheme="minorHAnsi"/>
          <w:b/>
        </w:rPr>
        <w:tab/>
        <w:t xml:space="preserve"> The Attenuation or Fruit of the Poisonous Tree Doctrine:  Wong Sun v. US, 371 US 471 (1963) (Illegal Arrest/Confession); US v. Wade, 388 US 218 (1967) (Right to Counsel Line-Up); The Independent Source and/or Inevitable Discovery Rule, Nix v. Williams, 467 US 431 (1984) [Williams II], the sequel to Brewer v. Williams [Christian Burial]; Utah v. Strieff, 136 S. Ct. 2056 (2016) (Discovery of Warrant—Inevitable)</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lastRenderedPageBreak/>
        <w:t xml:space="preserve">2/28   </w:t>
      </w:r>
      <w:r w:rsidRPr="00A25FB2">
        <w:rPr>
          <w:rFonts w:eastAsiaTheme="minorHAnsi"/>
          <w:b/>
        </w:rPr>
        <w:tab/>
        <w:t>Double Jeopardy Rights: Palko Revisited; Ashe v. Swenson, 397 US 436 (1970) (Identity issue resolved; res judicata); Illinois v. Somerville, 410 US 458 (1973) (Manifest Necessity Mistrial); Oregon v. Kennedy, 456 US 667 (1982) (DA “Goads” or forces a D’s Request for a mistrial); Heath v. Alabama, 474 U.S. 82 (1985); Commonwealth of Puerto Rico v. Sanchez Valle, 136 S. Ct. 1863 (2016) (PR not a separate sovereign);</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3/2</w:t>
      </w:r>
      <w:r w:rsidRPr="00A25FB2">
        <w:rPr>
          <w:rFonts w:eastAsiaTheme="minorHAnsi"/>
          <w:b/>
        </w:rPr>
        <w:tab/>
        <w:t>The 6th Am Right to Confrontation: Michigan v. Bryant, 562 U.S. 344 (2011); DA Misconduct:  The Duty of the Prosecutor, Tex. Code Crim. Proc. Art. 2.01; Brady v. Maryland, 373 US 83 (1963); US v Bagley, 473 US 667 (1985); Kyles v. Whitley, 514 US 419 (1995); Peters Texas Code of Criminal Procedure Textbook [hereafter TEXT], Ch. 1, Arrest, pp 1-56 [Practice Q’s on your own for all chapters]</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Week 9</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3/5</w:t>
      </w:r>
      <w:r w:rsidRPr="00A25FB2">
        <w:rPr>
          <w:rFonts w:eastAsiaTheme="minorHAnsi"/>
          <w:b/>
        </w:rPr>
        <w:tab/>
        <w:t>Continue with Peters Texas Code of Criminal Procedure Textbook [hereafter TEXT], Ch. 1, Arrest, pp 1-56 [Practice Q’s on your own for all chapters]</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 xml:space="preserve">3/7  </w:t>
      </w:r>
      <w:r w:rsidRPr="00A25FB2">
        <w:rPr>
          <w:rFonts w:eastAsiaTheme="minorHAnsi"/>
          <w:b/>
        </w:rPr>
        <w:tab/>
        <w:t xml:space="preserve">TEXT, Ch. 2, Search Warrants and Motions to Suppress Evidence, pp 63-94 </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 xml:space="preserve">3/9  </w:t>
      </w:r>
      <w:r w:rsidRPr="00A25FB2">
        <w:rPr>
          <w:rFonts w:eastAsiaTheme="minorHAnsi"/>
          <w:b/>
        </w:rPr>
        <w:tab/>
        <w:t xml:space="preserve">Prof. SpearIt—Combined Class Lecture, Rooms 106 &amp; 107—Salinas on Business --Symposium Lecture Travel, Michigan State University College of Law </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Week 10</w:t>
      </w:r>
      <w:r w:rsidRPr="00A25FB2">
        <w:rPr>
          <w:rFonts w:eastAsiaTheme="minorHAnsi"/>
          <w:b/>
        </w:rPr>
        <w:tab/>
        <w:t>Spring Break—Mar.12-16, 2018</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3/12</w:t>
      </w:r>
      <w:r w:rsidRPr="00A25FB2">
        <w:rPr>
          <w:rFonts w:eastAsiaTheme="minorHAnsi"/>
          <w:b/>
        </w:rPr>
        <w:tab/>
        <w:t>Travel</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 xml:space="preserve">3/14  </w:t>
      </w:r>
      <w:r w:rsidRPr="00A25FB2">
        <w:rPr>
          <w:rFonts w:eastAsiaTheme="minorHAnsi"/>
          <w:b/>
        </w:rPr>
        <w:tab/>
        <w:t>Arrival at East Lansing, MI</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 xml:space="preserve">3/16  </w:t>
      </w:r>
      <w:r w:rsidRPr="00A25FB2">
        <w:rPr>
          <w:rFonts w:eastAsiaTheme="minorHAnsi"/>
          <w:b/>
        </w:rPr>
        <w:tab/>
        <w:t xml:space="preserve">Presentation on Panel:  Police Brutality, the Use of Unwarranted Deadly Force, and the Lack of Accountability </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Week 11</w:t>
      </w:r>
      <w:r w:rsidRPr="00A25FB2">
        <w:rPr>
          <w:rFonts w:eastAsiaTheme="minorHAnsi"/>
          <w:b/>
        </w:rPr>
        <w:tab/>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3/19</w:t>
      </w:r>
      <w:r w:rsidRPr="00A25FB2">
        <w:rPr>
          <w:rFonts w:eastAsiaTheme="minorHAnsi"/>
          <w:b/>
        </w:rPr>
        <w:tab/>
        <w:t>TEXT, Ch. 2, Search Warrants and Motions to Suppress Evidence, pp 95-113; Ch. 3, Warrantless Searches, pp 121-43 [top 4 lines]</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3/21</w:t>
      </w:r>
      <w:r w:rsidRPr="00A25FB2">
        <w:rPr>
          <w:rFonts w:eastAsiaTheme="minorHAnsi"/>
          <w:b/>
        </w:rPr>
        <w:tab/>
        <w:t>TEXT, Ch. 3, Warrantless Searches, pp 143-62 [top 4 lines]</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3/23</w:t>
      </w:r>
      <w:r w:rsidRPr="00A25FB2">
        <w:rPr>
          <w:rFonts w:eastAsiaTheme="minorHAnsi"/>
          <w:b/>
        </w:rPr>
        <w:tab/>
        <w:t>TEXT, Ch. 4, Jurisdiction, Venue, &amp; Charging Instruments, pp 171-202 [top 6 lines]; Dismissals, 217-220</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Week 12</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 xml:space="preserve">3/26 </w:t>
      </w:r>
      <w:r w:rsidRPr="00A25FB2">
        <w:rPr>
          <w:rFonts w:eastAsiaTheme="minorHAnsi"/>
          <w:b/>
        </w:rPr>
        <w:tab/>
        <w:t>TEXT, Ch. 5, Bail, pp 227-251</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3/28</w:t>
      </w:r>
      <w:r w:rsidRPr="00A25FB2">
        <w:rPr>
          <w:rFonts w:eastAsiaTheme="minorHAnsi"/>
          <w:b/>
        </w:rPr>
        <w:tab/>
        <w:t>Essay Exam (25 points) in Room 211 [1:50-2:55 PM]</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3/30</w:t>
      </w:r>
      <w:r w:rsidRPr="00A25FB2">
        <w:rPr>
          <w:rFonts w:eastAsiaTheme="minorHAnsi"/>
          <w:b/>
        </w:rPr>
        <w:tab/>
        <w:t>Holiday</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Week 13</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4/2</w:t>
      </w:r>
      <w:r w:rsidRPr="00A25FB2">
        <w:rPr>
          <w:rFonts w:eastAsiaTheme="minorHAnsi"/>
          <w:b/>
        </w:rPr>
        <w:tab/>
        <w:t>TEXT, Ch. 6, Bail, pp 257-89</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lastRenderedPageBreak/>
        <w:t>4/4</w:t>
      </w:r>
      <w:r w:rsidRPr="00A25FB2">
        <w:rPr>
          <w:rFonts w:eastAsiaTheme="minorHAnsi"/>
          <w:b/>
        </w:rPr>
        <w:tab/>
        <w:t>TEXT, Ch. 7, Pretrial Matters, pp 299-335</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4/6</w:t>
      </w:r>
      <w:r w:rsidRPr="00A25FB2">
        <w:rPr>
          <w:rFonts w:eastAsiaTheme="minorHAnsi"/>
          <w:b/>
        </w:rPr>
        <w:tab/>
        <w:t>TEXT, Ch. 8, Plea Negotiations, pp 345-77</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Week 14</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4/9</w:t>
      </w:r>
      <w:r w:rsidRPr="00A25FB2">
        <w:rPr>
          <w:rFonts w:eastAsiaTheme="minorHAnsi"/>
          <w:b/>
        </w:rPr>
        <w:tab/>
        <w:t>TEXT, Ch. 9, Discovery, pp 383-403</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4/11</w:t>
      </w:r>
      <w:r w:rsidRPr="00A25FB2">
        <w:rPr>
          <w:rFonts w:eastAsiaTheme="minorHAnsi"/>
          <w:b/>
        </w:rPr>
        <w:tab/>
        <w:t>TEXT, Ch. 9, Discovery, pp</w:t>
      </w:r>
      <w:r w:rsidRPr="00A25FB2">
        <w:rPr>
          <w:rFonts w:eastAsiaTheme="minorHAnsi"/>
          <w:b/>
        </w:rPr>
        <w:tab/>
        <w:t>403-21</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Week 15</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4/16</w:t>
      </w:r>
      <w:r w:rsidRPr="00A25FB2">
        <w:rPr>
          <w:rFonts w:eastAsiaTheme="minorHAnsi"/>
          <w:b/>
        </w:rPr>
        <w:tab/>
        <w:t>TEXT, Ch. 10, Statements, pp 429-68</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4/18</w:t>
      </w:r>
      <w:r w:rsidRPr="00A25FB2">
        <w:rPr>
          <w:rFonts w:eastAsiaTheme="minorHAnsi"/>
          <w:b/>
        </w:rPr>
        <w:tab/>
        <w:t>TEXT, Ch. 11, Jury Selection, pp 475-512</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4/20</w:t>
      </w:r>
      <w:r w:rsidRPr="00A25FB2">
        <w:rPr>
          <w:rFonts w:eastAsiaTheme="minorHAnsi"/>
          <w:b/>
        </w:rPr>
        <w:tab/>
        <w:t>TEXT, Ch. 12, Trial, pp 523-46</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Week 16</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4/23</w:t>
      </w:r>
      <w:r w:rsidRPr="00A25FB2">
        <w:rPr>
          <w:rFonts w:eastAsiaTheme="minorHAnsi"/>
          <w:b/>
        </w:rPr>
        <w:tab/>
        <w:t>TEXT, Ch. 12, Trial, pp 546-69 [Skip Ch. 13, Punishment]</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4/25</w:t>
      </w:r>
      <w:r w:rsidRPr="00A25FB2">
        <w:rPr>
          <w:rFonts w:eastAsiaTheme="minorHAnsi"/>
          <w:b/>
        </w:rPr>
        <w:tab/>
        <w:t>TEXT, Ch. 14, Post-Conviction Relief, pp 627-48 [Skip Ch. 15, Evidence—but do review on your own for bar purposes]</w:t>
      </w:r>
    </w:p>
    <w:p w:rsidR="00A25FB2" w:rsidRPr="00A25FB2" w:rsidRDefault="00A25FB2" w:rsidP="00A25FB2">
      <w:pPr>
        <w:widowControl/>
        <w:autoSpaceDE/>
        <w:autoSpaceDN/>
        <w:adjustRightInd/>
        <w:spacing w:after="160" w:line="259" w:lineRule="auto"/>
        <w:jc w:val="both"/>
        <w:rPr>
          <w:rFonts w:eastAsiaTheme="minorHAnsi"/>
          <w:b/>
        </w:rPr>
      </w:pPr>
      <w:r w:rsidRPr="00A25FB2">
        <w:rPr>
          <w:rFonts w:eastAsiaTheme="minorHAnsi"/>
          <w:b/>
        </w:rPr>
        <w:t>Make-Up Classes—1/17/2018—Ice Storm Cancellation of Classes; 1/26/2018—Prof Salinas attended Justice Sonia Sotomayor Lecture with UH Law Prof. Michael A. Olivas</w:t>
      </w:r>
    </w:p>
    <w:p w:rsidR="00A25FB2" w:rsidRPr="00A25FB2" w:rsidRDefault="00A25FB2" w:rsidP="00A25FB2">
      <w:pPr>
        <w:widowControl/>
        <w:autoSpaceDE/>
        <w:autoSpaceDN/>
        <w:adjustRightInd/>
        <w:spacing w:after="160" w:line="259" w:lineRule="auto"/>
        <w:ind w:firstLine="720"/>
        <w:jc w:val="both"/>
        <w:rPr>
          <w:rFonts w:eastAsiaTheme="minorHAnsi"/>
          <w:b/>
        </w:rPr>
      </w:pPr>
      <w:r w:rsidRPr="00A25FB2">
        <w:rPr>
          <w:rFonts w:eastAsiaTheme="minorHAnsi"/>
          <w:b/>
        </w:rPr>
        <w:t xml:space="preserve">The 2 class hours can be made up in late March or early April on an agreed-upon Saturday for a Showing of the classic </w:t>
      </w:r>
      <w:r w:rsidRPr="00A25FB2">
        <w:rPr>
          <w:rFonts w:eastAsiaTheme="minorHAnsi"/>
          <w:b/>
          <w:i/>
        </w:rPr>
        <w:t>Twelve Angry Men</w:t>
      </w:r>
      <w:r w:rsidRPr="00A25FB2">
        <w:rPr>
          <w:rFonts w:eastAsiaTheme="minorHAnsi"/>
          <w:b/>
        </w:rPr>
        <w:t xml:space="preserve">, a 105-minute movie that is an incredible depiction of the jury deliberation process and the concept of guilt beyond a Reasonable Doubt, or BARD as we at times abbreviate the term.   </w:t>
      </w:r>
    </w:p>
    <w:p w:rsidR="00A25FB2" w:rsidRPr="00A25FB2" w:rsidRDefault="00A25FB2" w:rsidP="00A25FB2">
      <w:pPr>
        <w:widowControl/>
        <w:autoSpaceDE/>
        <w:autoSpaceDN/>
        <w:adjustRightInd/>
        <w:spacing w:after="160" w:line="259" w:lineRule="auto"/>
        <w:ind w:firstLine="720"/>
        <w:jc w:val="both"/>
        <w:rPr>
          <w:rFonts w:eastAsiaTheme="minorHAnsi"/>
          <w:b/>
        </w:rPr>
      </w:pPr>
      <w:r w:rsidRPr="00A25FB2">
        <w:rPr>
          <w:rFonts w:eastAsiaTheme="minorHAnsi"/>
          <w:b/>
        </w:rPr>
        <w:t>The primary actor is Henry Fonda, father of Jane Fonda, is the primary star and protagonist. Following the closing arguments in a murder trial, the 12 members of the jury must deliberate, with a guilty verdict meaning death for the accused, an inner-city teen. As the dozen men try to reach a unanimous decision while sequestered in a room, one juror (Henry Fonda) casts considerable doubt on elements of the case. Personal issues soon rise to the surface, and conflict threatens to derail the delicate process that will decide one boy's fate.</w:t>
      </w:r>
    </w:p>
    <w:p w:rsidR="009F30B4" w:rsidRPr="002C700F" w:rsidRDefault="009F30B4" w:rsidP="00A25FB2">
      <w:pPr>
        <w:pStyle w:val="Quick1"/>
        <w:numPr>
          <w:ilvl w:val="0"/>
          <w:numId w:val="0"/>
        </w:numPr>
        <w:tabs>
          <w:tab w:val="left" w:pos="-1440"/>
        </w:tabs>
        <w:jc w:val="both"/>
        <w:outlineLvl w:val="0"/>
        <w:rPr>
          <w:b/>
        </w:rPr>
      </w:pPr>
    </w:p>
    <w:sectPr w:rsidR="009F30B4" w:rsidRPr="002C700F" w:rsidSect="00222C93">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821" w:rsidRDefault="00817821">
      <w:r>
        <w:separator/>
      </w:r>
    </w:p>
  </w:endnote>
  <w:endnote w:type="continuationSeparator" w:id="0">
    <w:p w:rsidR="00817821" w:rsidRDefault="0081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65" w:rsidRDefault="00D21E65" w:rsidP="00443A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1E65" w:rsidRDefault="00D21E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65" w:rsidRDefault="00D21E65">
    <w:pPr>
      <w:pStyle w:val="Footer"/>
      <w:jc w:val="center"/>
    </w:pPr>
    <w:r>
      <w:fldChar w:fldCharType="begin"/>
    </w:r>
    <w:r>
      <w:instrText xml:space="preserve"> PAGE   \* MERGEFORMAT </w:instrText>
    </w:r>
    <w:r>
      <w:fldChar w:fldCharType="separate"/>
    </w:r>
    <w:r w:rsidR="00D32714">
      <w:rPr>
        <w:noProof/>
      </w:rPr>
      <w:t>2</w:t>
    </w:r>
    <w:r>
      <w:rPr>
        <w:noProof/>
      </w:rPr>
      <w:fldChar w:fldCharType="end"/>
    </w:r>
  </w:p>
  <w:p w:rsidR="00D21E65" w:rsidRDefault="00D21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821" w:rsidRDefault="00817821">
      <w:r>
        <w:separator/>
      </w:r>
    </w:p>
  </w:footnote>
  <w:footnote w:type="continuationSeparator" w:id="0">
    <w:p w:rsidR="00817821" w:rsidRDefault="00817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40FEE22E"/>
    <w:lvl w:ilvl="0">
      <w:start w:val="1"/>
      <w:numFmt w:val="decimal"/>
      <w:pStyle w:val="Quick1"/>
      <w:lvlText w:val="%1."/>
      <w:lvlJc w:val="left"/>
      <w:pPr>
        <w:tabs>
          <w:tab w:val="num" w:pos="720"/>
        </w:tabs>
        <w:ind w:left="0" w:firstLine="0"/>
      </w:pPr>
      <w:rPr>
        <w:rFonts w:ascii="Times New Roman" w:hAnsi="Times New Roman" w:cs="Times New Roman"/>
        <w:b/>
        <w:bCs/>
        <w:sz w:val="24"/>
        <w:szCs w:val="24"/>
      </w:rPr>
    </w:lvl>
  </w:abstractNum>
  <w:abstractNum w:abstractNumId="1" w15:restartNumberingAfterBreak="0">
    <w:nsid w:val="0064280F"/>
    <w:multiLevelType w:val="hybridMultilevel"/>
    <w:tmpl w:val="8A44D3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94980"/>
    <w:multiLevelType w:val="hybridMultilevel"/>
    <w:tmpl w:val="D7382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4714C"/>
    <w:multiLevelType w:val="hybridMultilevel"/>
    <w:tmpl w:val="98A2F37A"/>
    <w:lvl w:ilvl="0" w:tplc="E890A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4B68AB"/>
    <w:multiLevelType w:val="hybridMultilevel"/>
    <w:tmpl w:val="F384B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E6AE0"/>
    <w:multiLevelType w:val="hybridMultilevel"/>
    <w:tmpl w:val="21B0A632"/>
    <w:lvl w:ilvl="0" w:tplc="65608C8C">
      <w:start w:val="1"/>
      <w:numFmt w:val="upperLetter"/>
      <w:lvlText w:val="%1."/>
      <w:lvlJc w:val="left"/>
      <w:pPr>
        <w:ind w:left="360" w:hanging="360"/>
      </w:pPr>
      <w:rPr>
        <w:rFonts w:ascii="Times New Roman" w:eastAsia="Times New Roman"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2C3305"/>
    <w:multiLevelType w:val="hybridMultilevel"/>
    <w:tmpl w:val="6194F878"/>
    <w:lvl w:ilvl="0" w:tplc="53508A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C450A"/>
    <w:multiLevelType w:val="hybridMultilevel"/>
    <w:tmpl w:val="D2548884"/>
    <w:lvl w:ilvl="0" w:tplc="81B6C5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277B19"/>
    <w:multiLevelType w:val="hybridMultilevel"/>
    <w:tmpl w:val="957051B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B641AE"/>
    <w:multiLevelType w:val="hybridMultilevel"/>
    <w:tmpl w:val="7E4EFF7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E270E1"/>
    <w:multiLevelType w:val="hybridMultilevel"/>
    <w:tmpl w:val="07C69906"/>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600864B7"/>
    <w:multiLevelType w:val="hybridMultilevel"/>
    <w:tmpl w:val="4808A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A00A04"/>
    <w:multiLevelType w:val="hybridMultilevel"/>
    <w:tmpl w:val="B69E4B22"/>
    <w:lvl w:ilvl="0" w:tplc="04090015">
      <w:start w:val="1"/>
      <w:numFmt w:val="upp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63153E"/>
    <w:multiLevelType w:val="hybridMultilevel"/>
    <w:tmpl w:val="E39C6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Quick1"/>
        <w:lvlText w:val="%1."/>
        <w:lvlJc w:val="left"/>
        <w:pPr>
          <w:ind w:left="0" w:firstLine="0"/>
        </w:pPr>
        <w:rPr>
          <w:rFonts w:ascii="Times New Roman" w:hAnsi="Times New Roman" w:cs="Times New Roman"/>
          <w:b/>
          <w:bCs/>
          <w:sz w:val="24"/>
          <w:szCs w:val="24"/>
        </w:rPr>
      </w:lvl>
    </w:lvlOverride>
  </w:num>
  <w:num w:numId="2">
    <w:abstractNumId w:val="9"/>
  </w:num>
  <w:num w:numId="3">
    <w:abstractNumId w:val="6"/>
  </w:num>
  <w:num w:numId="4">
    <w:abstractNumId w:val="3"/>
  </w:num>
  <w:num w:numId="5">
    <w:abstractNumId w:val="7"/>
  </w:num>
  <w:num w:numId="6">
    <w:abstractNumId w:val="2"/>
  </w:num>
  <w:num w:numId="7">
    <w:abstractNumId w:val="11"/>
  </w:num>
  <w:num w:numId="8">
    <w:abstractNumId w:val="4"/>
  </w:num>
  <w:num w:numId="9">
    <w:abstractNumId w:val="12"/>
  </w:num>
  <w:num w:numId="10">
    <w:abstractNumId w:val="10"/>
  </w:num>
  <w:num w:numId="11">
    <w:abstractNumId w:val="5"/>
  </w:num>
  <w:num w:numId="12">
    <w:abstractNumId w:val="1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Q0NbA0NzQ0MDEzNzJQ0lEKTi0uzszPAykwNKgFABfhjsstAAAA"/>
    <w:docVar w:name="dgnword-drafile" w:val="C:\Users\lsalinas\AppData\Local\Temp\draC1FF.tmp"/>
  </w:docVars>
  <w:rsids>
    <w:rsidRoot w:val="00040EAC"/>
    <w:rsid w:val="0000332A"/>
    <w:rsid w:val="0000550C"/>
    <w:rsid w:val="000072E8"/>
    <w:rsid w:val="00007DF7"/>
    <w:rsid w:val="000149D0"/>
    <w:rsid w:val="00015114"/>
    <w:rsid w:val="00015EBD"/>
    <w:rsid w:val="000200D6"/>
    <w:rsid w:val="00022291"/>
    <w:rsid w:val="0002491C"/>
    <w:rsid w:val="00024DF8"/>
    <w:rsid w:val="00025236"/>
    <w:rsid w:val="00025B29"/>
    <w:rsid w:val="00027192"/>
    <w:rsid w:val="000276C7"/>
    <w:rsid w:val="00030707"/>
    <w:rsid w:val="00031A3F"/>
    <w:rsid w:val="000325B5"/>
    <w:rsid w:val="0003270E"/>
    <w:rsid w:val="000327A1"/>
    <w:rsid w:val="00033600"/>
    <w:rsid w:val="0003420F"/>
    <w:rsid w:val="00034329"/>
    <w:rsid w:val="000364A1"/>
    <w:rsid w:val="00040EAC"/>
    <w:rsid w:val="00041716"/>
    <w:rsid w:val="000444F5"/>
    <w:rsid w:val="00046596"/>
    <w:rsid w:val="000465DC"/>
    <w:rsid w:val="00047977"/>
    <w:rsid w:val="00054A2F"/>
    <w:rsid w:val="00062F73"/>
    <w:rsid w:val="00066DBD"/>
    <w:rsid w:val="00067E99"/>
    <w:rsid w:val="00072093"/>
    <w:rsid w:val="000746E6"/>
    <w:rsid w:val="00074F6E"/>
    <w:rsid w:val="00075E36"/>
    <w:rsid w:val="000779E9"/>
    <w:rsid w:val="00077E07"/>
    <w:rsid w:val="00080F2A"/>
    <w:rsid w:val="00083C14"/>
    <w:rsid w:val="00083F2D"/>
    <w:rsid w:val="0008603D"/>
    <w:rsid w:val="000A0146"/>
    <w:rsid w:val="000A444D"/>
    <w:rsid w:val="000A5205"/>
    <w:rsid w:val="000A5694"/>
    <w:rsid w:val="000B02A1"/>
    <w:rsid w:val="000B210D"/>
    <w:rsid w:val="000B3A53"/>
    <w:rsid w:val="000B43DA"/>
    <w:rsid w:val="000B61B8"/>
    <w:rsid w:val="000C028C"/>
    <w:rsid w:val="000C0B2D"/>
    <w:rsid w:val="000C6202"/>
    <w:rsid w:val="000C734A"/>
    <w:rsid w:val="000C7E7A"/>
    <w:rsid w:val="000D0E15"/>
    <w:rsid w:val="000D4E60"/>
    <w:rsid w:val="000E3648"/>
    <w:rsid w:val="000E4D6D"/>
    <w:rsid w:val="000E6301"/>
    <w:rsid w:val="000F0D73"/>
    <w:rsid w:val="000F78FD"/>
    <w:rsid w:val="000F7AEC"/>
    <w:rsid w:val="0010116B"/>
    <w:rsid w:val="00102A7E"/>
    <w:rsid w:val="00102EE3"/>
    <w:rsid w:val="00104938"/>
    <w:rsid w:val="0010763D"/>
    <w:rsid w:val="00114326"/>
    <w:rsid w:val="001147FA"/>
    <w:rsid w:val="0011487C"/>
    <w:rsid w:val="0011513E"/>
    <w:rsid w:val="001175FA"/>
    <w:rsid w:val="00120933"/>
    <w:rsid w:val="00122C7F"/>
    <w:rsid w:val="001271AC"/>
    <w:rsid w:val="001276C9"/>
    <w:rsid w:val="001302F8"/>
    <w:rsid w:val="00131CD0"/>
    <w:rsid w:val="001321D6"/>
    <w:rsid w:val="0013498E"/>
    <w:rsid w:val="001368CC"/>
    <w:rsid w:val="00136B74"/>
    <w:rsid w:val="0014583D"/>
    <w:rsid w:val="001472A9"/>
    <w:rsid w:val="001507D1"/>
    <w:rsid w:val="0015124D"/>
    <w:rsid w:val="00152750"/>
    <w:rsid w:val="001559C3"/>
    <w:rsid w:val="00156FAC"/>
    <w:rsid w:val="00164760"/>
    <w:rsid w:val="001679A3"/>
    <w:rsid w:val="00171B79"/>
    <w:rsid w:val="00172F54"/>
    <w:rsid w:val="00173CD5"/>
    <w:rsid w:val="001802BF"/>
    <w:rsid w:val="00181CD1"/>
    <w:rsid w:val="00182D8F"/>
    <w:rsid w:val="00186396"/>
    <w:rsid w:val="00187619"/>
    <w:rsid w:val="00191557"/>
    <w:rsid w:val="00191601"/>
    <w:rsid w:val="0019226B"/>
    <w:rsid w:val="001928AD"/>
    <w:rsid w:val="001931EE"/>
    <w:rsid w:val="0019605C"/>
    <w:rsid w:val="00197B54"/>
    <w:rsid w:val="00197D68"/>
    <w:rsid w:val="001A0CFA"/>
    <w:rsid w:val="001A20E5"/>
    <w:rsid w:val="001A218D"/>
    <w:rsid w:val="001A5B37"/>
    <w:rsid w:val="001A5C53"/>
    <w:rsid w:val="001A5E93"/>
    <w:rsid w:val="001B0221"/>
    <w:rsid w:val="001B5D26"/>
    <w:rsid w:val="001B6479"/>
    <w:rsid w:val="001B7C91"/>
    <w:rsid w:val="001C4F4B"/>
    <w:rsid w:val="001C5A4B"/>
    <w:rsid w:val="001D0780"/>
    <w:rsid w:val="001D0F90"/>
    <w:rsid w:val="001D3E26"/>
    <w:rsid w:val="001D4C63"/>
    <w:rsid w:val="001D6371"/>
    <w:rsid w:val="001D68BD"/>
    <w:rsid w:val="001D7C4D"/>
    <w:rsid w:val="001E3BFE"/>
    <w:rsid w:val="001E5CD7"/>
    <w:rsid w:val="001E5D5E"/>
    <w:rsid w:val="001F0F93"/>
    <w:rsid w:val="001F5330"/>
    <w:rsid w:val="00200509"/>
    <w:rsid w:val="002017F6"/>
    <w:rsid w:val="00203B8F"/>
    <w:rsid w:val="002061AA"/>
    <w:rsid w:val="00215504"/>
    <w:rsid w:val="0021790D"/>
    <w:rsid w:val="00217C85"/>
    <w:rsid w:val="002214A4"/>
    <w:rsid w:val="00222C93"/>
    <w:rsid w:val="00224568"/>
    <w:rsid w:val="0022634A"/>
    <w:rsid w:val="00226A73"/>
    <w:rsid w:val="00227577"/>
    <w:rsid w:val="0022774F"/>
    <w:rsid w:val="0023288D"/>
    <w:rsid w:val="00234BF5"/>
    <w:rsid w:val="00234CDB"/>
    <w:rsid w:val="00235A2C"/>
    <w:rsid w:val="00236A88"/>
    <w:rsid w:val="00236EB9"/>
    <w:rsid w:val="002441C6"/>
    <w:rsid w:val="0024568A"/>
    <w:rsid w:val="00247464"/>
    <w:rsid w:val="002534E5"/>
    <w:rsid w:val="00254726"/>
    <w:rsid w:val="00256D5D"/>
    <w:rsid w:val="002606BA"/>
    <w:rsid w:val="002625A1"/>
    <w:rsid w:val="00262DC9"/>
    <w:rsid w:val="0026496D"/>
    <w:rsid w:val="00264C6F"/>
    <w:rsid w:val="002653FE"/>
    <w:rsid w:val="00265DD7"/>
    <w:rsid w:val="00266815"/>
    <w:rsid w:val="00271123"/>
    <w:rsid w:val="002747B0"/>
    <w:rsid w:val="00281B9B"/>
    <w:rsid w:val="00281BF4"/>
    <w:rsid w:val="002828C5"/>
    <w:rsid w:val="00283347"/>
    <w:rsid w:val="00283A37"/>
    <w:rsid w:val="0028470C"/>
    <w:rsid w:val="002850C3"/>
    <w:rsid w:val="00291ADE"/>
    <w:rsid w:val="00292B94"/>
    <w:rsid w:val="00293257"/>
    <w:rsid w:val="0029497F"/>
    <w:rsid w:val="002954A4"/>
    <w:rsid w:val="002A0000"/>
    <w:rsid w:val="002A0A73"/>
    <w:rsid w:val="002A1E01"/>
    <w:rsid w:val="002A3402"/>
    <w:rsid w:val="002A6283"/>
    <w:rsid w:val="002A648F"/>
    <w:rsid w:val="002B1613"/>
    <w:rsid w:val="002B3268"/>
    <w:rsid w:val="002B38D9"/>
    <w:rsid w:val="002B777B"/>
    <w:rsid w:val="002B7A69"/>
    <w:rsid w:val="002C2810"/>
    <w:rsid w:val="002C5579"/>
    <w:rsid w:val="002C6452"/>
    <w:rsid w:val="002C6849"/>
    <w:rsid w:val="002C700F"/>
    <w:rsid w:val="002D179B"/>
    <w:rsid w:val="002D35CB"/>
    <w:rsid w:val="002D466B"/>
    <w:rsid w:val="002F0205"/>
    <w:rsid w:val="002F3F6C"/>
    <w:rsid w:val="002F4947"/>
    <w:rsid w:val="002F6C65"/>
    <w:rsid w:val="002F7B73"/>
    <w:rsid w:val="002F7C5B"/>
    <w:rsid w:val="00300EA0"/>
    <w:rsid w:val="00302837"/>
    <w:rsid w:val="00303882"/>
    <w:rsid w:val="003061D8"/>
    <w:rsid w:val="00311D71"/>
    <w:rsid w:val="00312A13"/>
    <w:rsid w:val="00312E68"/>
    <w:rsid w:val="00315A11"/>
    <w:rsid w:val="00317065"/>
    <w:rsid w:val="00321EF4"/>
    <w:rsid w:val="00322790"/>
    <w:rsid w:val="00324319"/>
    <w:rsid w:val="00324DAC"/>
    <w:rsid w:val="00327B2F"/>
    <w:rsid w:val="00327CF1"/>
    <w:rsid w:val="003316BF"/>
    <w:rsid w:val="00332819"/>
    <w:rsid w:val="00332D9A"/>
    <w:rsid w:val="003332F4"/>
    <w:rsid w:val="0033353F"/>
    <w:rsid w:val="00333AA6"/>
    <w:rsid w:val="00333F55"/>
    <w:rsid w:val="003346CC"/>
    <w:rsid w:val="0033578F"/>
    <w:rsid w:val="0033725A"/>
    <w:rsid w:val="00341285"/>
    <w:rsid w:val="00341A76"/>
    <w:rsid w:val="00343CE6"/>
    <w:rsid w:val="00343D46"/>
    <w:rsid w:val="00351349"/>
    <w:rsid w:val="00352921"/>
    <w:rsid w:val="00353555"/>
    <w:rsid w:val="00354BF5"/>
    <w:rsid w:val="00356EDC"/>
    <w:rsid w:val="00357009"/>
    <w:rsid w:val="00357074"/>
    <w:rsid w:val="003604F8"/>
    <w:rsid w:val="0036165B"/>
    <w:rsid w:val="0036235C"/>
    <w:rsid w:val="00370171"/>
    <w:rsid w:val="00370921"/>
    <w:rsid w:val="00373380"/>
    <w:rsid w:val="00374660"/>
    <w:rsid w:val="003809E2"/>
    <w:rsid w:val="00380BA8"/>
    <w:rsid w:val="003815F7"/>
    <w:rsid w:val="00381E66"/>
    <w:rsid w:val="00384ED6"/>
    <w:rsid w:val="00391BFD"/>
    <w:rsid w:val="00391C48"/>
    <w:rsid w:val="00391E44"/>
    <w:rsid w:val="00391F99"/>
    <w:rsid w:val="00392CFD"/>
    <w:rsid w:val="003959A8"/>
    <w:rsid w:val="0039668C"/>
    <w:rsid w:val="003A0D2D"/>
    <w:rsid w:val="003A448A"/>
    <w:rsid w:val="003A6BC4"/>
    <w:rsid w:val="003B0C1F"/>
    <w:rsid w:val="003B1FD8"/>
    <w:rsid w:val="003B3F24"/>
    <w:rsid w:val="003B45E5"/>
    <w:rsid w:val="003B5BCA"/>
    <w:rsid w:val="003B6412"/>
    <w:rsid w:val="003B66E0"/>
    <w:rsid w:val="003B6F09"/>
    <w:rsid w:val="003B76BE"/>
    <w:rsid w:val="003C0C08"/>
    <w:rsid w:val="003C12CB"/>
    <w:rsid w:val="003C250B"/>
    <w:rsid w:val="003C4F7B"/>
    <w:rsid w:val="003C7904"/>
    <w:rsid w:val="003D1400"/>
    <w:rsid w:val="003D1CE0"/>
    <w:rsid w:val="003D3351"/>
    <w:rsid w:val="003D4991"/>
    <w:rsid w:val="003D4999"/>
    <w:rsid w:val="003D56BD"/>
    <w:rsid w:val="003D6416"/>
    <w:rsid w:val="003D71B2"/>
    <w:rsid w:val="003E0778"/>
    <w:rsid w:val="003E4D96"/>
    <w:rsid w:val="003E536D"/>
    <w:rsid w:val="003F24D5"/>
    <w:rsid w:val="003F353E"/>
    <w:rsid w:val="003F426C"/>
    <w:rsid w:val="003F4C9D"/>
    <w:rsid w:val="00400D10"/>
    <w:rsid w:val="004029A0"/>
    <w:rsid w:val="00403F56"/>
    <w:rsid w:val="00406C58"/>
    <w:rsid w:val="00412333"/>
    <w:rsid w:val="00414437"/>
    <w:rsid w:val="0041490A"/>
    <w:rsid w:val="00415E2C"/>
    <w:rsid w:val="0042172F"/>
    <w:rsid w:val="00422AF0"/>
    <w:rsid w:val="00422E54"/>
    <w:rsid w:val="00423D6E"/>
    <w:rsid w:val="004245C4"/>
    <w:rsid w:val="004247BD"/>
    <w:rsid w:val="004259A0"/>
    <w:rsid w:val="00427910"/>
    <w:rsid w:val="004303E9"/>
    <w:rsid w:val="00431C8B"/>
    <w:rsid w:val="00436F14"/>
    <w:rsid w:val="00437336"/>
    <w:rsid w:val="00441089"/>
    <w:rsid w:val="00443A1A"/>
    <w:rsid w:val="00444756"/>
    <w:rsid w:val="004468BB"/>
    <w:rsid w:val="004471E0"/>
    <w:rsid w:val="00450043"/>
    <w:rsid w:val="00451C63"/>
    <w:rsid w:val="0046107F"/>
    <w:rsid w:val="004653E5"/>
    <w:rsid w:val="004713E3"/>
    <w:rsid w:val="004728CB"/>
    <w:rsid w:val="00473B98"/>
    <w:rsid w:val="00475E15"/>
    <w:rsid w:val="00477DE5"/>
    <w:rsid w:val="00480851"/>
    <w:rsid w:val="00481E0A"/>
    <w:rsid w:val="00483FBB"/>
    <w:rsid w:val="00485709"/>
    <w:rsid w:val="00490C89"/>
    <w:rsid w:val="00492364"/>
    <w:rsid w:val="00493532"/>
    <w:rsid w:val="004937D3"/>
    <w:rsid w:val="00493D04"/>
    <w:rsid w:val="00493EB5"/>
    <w:rsid w:val="004A10EE"/>
    <w:rsid w:val="004A36A3"/>
    <w:rsid w:val="004A54E0"/>
    <w:rsid w:val="004A5885"/>
    <w:rsid w:val="004A5DC6"/>
    <w:rsid w:val="004B5BAE"/>
    <w:rsid w:val="004B733C"/>
    <w:rsid w:val="004B77AE"/>
    <w:rsid w:val="004B77FB"/>
    <w:rsid w:val="004C27F1"/>
    <w:rsid w:val="004C3771"/>
    <w:rsid w:val="004C3947"/>
    <w:rsid w:val="004C3C3F"/>
    <w:rsid w:val="004C4A49"/>
    <w:rsid w:val="004C7C1C"/>
    <w:rsid w:val="004D30C7"/>
    <w:rsid w:val="004D46C7"/>
    <w:rsid w:val="004D6D12"/>
    <w:rsid w:val="004D732D"/>
    <w:rsid w:val="004E0C14"/>
    <w:rsid w:val="004E1B10"/>
    <w:rsid w:val="004E435F"/>
    <w:rsid w:val="004F3E91"/>
    <w:rsid w:val="004F3F7C"/>
    <w:rsid w:val="004F5AEE"/>
    <w:rsid w:val="00500210"/>
    <w:rsid w:val="005013DE"/>
    <w:rsid w:val="00501C0D"/>
    <w:rsid w:val="00510218"/>
    <w:rsid w:val="005114E9"/>
    <w:rsid w:val="00512F5A"/>
    <w:rsid w:val="00513886"/>
    <w:rsid w:val="00515352"/>
    <w:rsid w:val="0051565B"/>
    <w:rsid w:val="005156D0"/>
    <w:rsid w:val="00515794"/>
    <w:rsid w:val="00516CAB"/>
    <w:rsid w:val="00522EF2"/>
    <w:rsid w:val="005246CD"/>
    <w:rsid w:val="00527CE3"/>
    <w:rsid w:val="00535045"/>
    <w:rsid w:val="005367F5"/>
    <w:rsid w:val="00537BB2"/>
    <w:rsid w:val="00542E7B"/>
    <w:rsid w:val="00544005"/>
    <w:rsid w:val="005463A7"/>
    <w:rsid w:val="005500CB"/>
    <w:rsid w:val="00550142"/>
    <w:rsid w:val="00550D23"/>
    <w:rsid w:val="00552FA0"/>
    <w:rsid w:val="005536F0"/>
    <w:rsid w:val="0055678F"/>
    <w:rsid w:val="0055706F"/>
    <w:rsid w:val="00557B53"/>
    <w:rsid w:val="00563DF2"/>
    <w:rsid w:val="0056769D"/>
    <w:rsid w:val="00570180"/>
    <w:rsid w:val="00573FD1"/>
    <w:rsid w:val="00574EF7"/>
    <w:rsid w:val="00574F53"/>
    <w:rsid w:val="00580C9A"/>
    <w:rsid w:val="0058123D"/>
    <w:rsid w:val="00581D5C"/>
    <w:rsid w:val="00583E1B"/>
    <w:rsid w:val="005905CB"/>
    <w:rsid w:val="00593ED6"/>
    <w:rsid w:val="005A0E99"/>
    <w:rsid w:val="005A0FAE"/>
    <w:rsid w:val="005A13DE"/>
    <w:rsid w:val="005A51E2"/>
    <w:rsid w:val="005A548B"/>
    <w:rsid w:val="005A5AE0"/>
    <w:rsid w:val="005A77B2"/>
    <w:rsid w:val="005A77FB"/>
    <w:rsid w:val="005A7BD7"/>
    <w:rsid w:val="005B3F3C"/>
    <w:rsid w:val="005C373B"/>
    <w:rsid w:val="005D1603"/>
    <w:rsid w:val="005D5DEE"/>
    <w:rsid w:val="005D701D"/>
    <w:rsid w:val="005D71E0"/>
    <w:rsid w:val="005D7616"/>
    <w:rsid w:val="005E0069"/>
    <w:rsid w:val="005E2B6A"/>
    <w:rsid w:val="005E41A6"/>
    <w:rsid w:val="005F07FD"/>
    <w:rsid w:val="005F1343"/>
    <w:rsid w:val="005F2E95"/>
    <w:rsid w:val="005F31D6"/>
    <w:rsid w:val="005F5F7B"/>
    <w:rsid w:val="005F6C9E"/>
    <w:rsid w:val="006013BC"/>
    <w:rsid w:val="006027E0"/>
    <w:rsid w:val="00605082"/>
    <w:rsid w:val="0061044B"/>
    <w:rsid w:val="00625E3E"/>
    <w:rsid w:val="006276E9"/>
    <w:rsid w:val="00632A24"/>
    <w:rsid w:val="00633027"/>
    <w:rsid w:val="00633044"/>
    <w:rsid w:val="00633C2C"/>
    <w:rsid w:val="0063589E"/>
    <w:rsid w:val="0064059F"/>
    <w:rsid w:val="006422F3"/>
    <w:rsid w:val="0064260B"/>
    <w:rsid w:val="00651C90"/>
    <w:rsid w:val="006529E2"/>
    <w:rsid w:val="00652A4F"/>
    <w:rsid w:val="00653DBE"/>
    <w:rsid w:val="0065400E"/>
    <w:rsid w:val="00654F27"/>
    <w:rsid w:val="00655287"/>
    <w:rsid w:val="00657128"/>
    <w:rsid w:val="00657758"/>
    <w:rsid w:val="006636F3"/>
    <w:rsid w:val="00663EAC"/>
    <w:rsid w:val="00667DBF"/>
    <w:rsid w:val="00675CC2"/>
    <w:rsid w:val="00676A2A"/>
    <w:rsid w:val="00677672"/>
    <w:rsid w:val="00677821"/>
    <w:rsid w:val="00680FC7"/>
    <w:rsid w:val="00681B7D"/>
    <w:rsid w:val="0068253F"/>
    <w:rsid w:val="006838F9"/>
    <w:rsid w:val="00684A2C"/>
    <w:rsid w:val="0068740B"/>
    <w:rsid w:val="00692DA0"/>
    <w:rsid w:val="00696ACF"/>
    <w:rsid w:val="006975E9"/>
    <w:rsid w:val="006A072E"/>
    <w:rsid w:val="006A20D1"/>
    <w:rsid w:val="006A2EC7"/>
    <w:rsid w:val="006A481A"/>
    <w:rsid w:val="006A4F1C"/>
    <w:rsid w:val="006A744B"/>
    <w:rsid w:val="006B373A"/>
    <w:rsid w:val="006B5EE6"/>
    <w:rsid w:val="006B6E08"/>
    <w:rsid w:val="006B7177"/>
    <w:rsid w:val="006C1296"/>
    <w:rsid w:val="006C249F"/>
    <w:rsid w:val="006C3EBD"/>
    <w:rsid w:val="006C4FFD"/>
    <w:rsid w:val="006C5DB1"/>
    <w:rsid w:val="006C62FC"/>
    <w:rsid w:val="006D1B55"/>
    <w:rsid w:val="006D2E24"/>
    <w:rsid w:val="006D3DB3"/>
    <w:rsid w:val="006D5DB2"/>
    <w:rsid w:val="006D6338"/>
    <w:rsid w:val="006D773A"/>
    <w:rsid w:val="006D78C5"/>
    <w:rsid w:val="006E233F"/>
    <w:rsid w:val="006E27E1"/>
    <w:rsid w:val="006E3467"/>
    <w:rsid w:val="006E45DB"/>
    <w:rsid w:val="006E622E"/>
    <w:rsid w:val="006F3E97"/>
    <w:rsid w:val="006F5294"/>
    <w:rsid w:val="006F7A84"/>
    <w:rsid w:val="00700C9A"/>
    <w:rsid w:val="007012C8"/>
    <w:rsid w:val="0070150A"/>
    <w:rsid w:val="00701840"/>
    <w:rsid w:val="0070214B"/>
    <w:rsid w:val="007033CA"/>
    <w:rsid w:val="007057B3"/>
    <w:rsid w:val="00711586"/>
    <w:rsid w:val="007179B1"/>
    <w:rsid w:val="00721046"/>
    <w:rsid w:val="00721BA9"/>
    <w:rsid w:val="00722A97"/>
    <w:rsid w:val="00723699"/>
    <w:rsid w:val="0072391E"/>
    <w:rsid w:val="00724D11"/>
    <w:rsid w:val="00726B16"/>
    <w:rsid w:val="00744DC3"/>
    <w:rsid w:val="007501B0"/>
    <w:rsid w:val="00752718"/>
    <w:rsid w:val="0075521A"/>
    <w:rsid w:val="007567BB"/>
    <w:rsid w:val="00763384"/>
    <w:rsid w:val="007650E2"/>
    <w:rsid w:val="007667A7"/>
    <w:rsid w:val="007706AC"/>
    <w:rsid w:val="007719CE"/>
    <w:rsid w:val="00771E90"/>
    <w:rsid w:val="007735CA"/>
    <w:rsid w:val="007748C8"/>
    <w:rsid w:val="007762F0"/>
    <w:rsid w:val="0077691C"/>
    <w:rsid w:val="00777136"/>
    <w:rsid w:val="00777FC8"/>
    <w:rsid w:val="0078350B"/>
    <w:rsid w:val="00786779"/>
    <w:rsid w:val="00787567"/>
    <w:rsid w:val="0079119D"/>
    <w:rsid w:val="007915D8"/>
    <w:rsid w:val="00793093"/>
    <w:rsid w:val="0079320C"/>
    <w:rsid w:val="007933F7"/>
    <w:rsid w:val="00793933"/>
    <w:rsid w:val="00794654"/>
    <w:rsid w:val="00794F7C"/>
    <w:rsid w:val="00795546"/>
    <w:rsid w:val="007A44F2"/>
    <w:rsid w:val="007A5400"/>
    <w:rsid w:val="007A5526"/>
    <w:rsid w:val="007A5F30"/>
    <w:rsid w:val="007B11E6"/>
    <w:rsid w:val="007B3A1F"/>
    <w:rsid w:val="007B3C1F"/>
    <w:rsid w:val="007B746D"/>
    <w:rsid w:val="007C15A2"/>
    <w:rsid w:val="007C18F4"/>
    <w:rsid w:val="007C26EF"/>
    <w:rsid w:val="007C58C9"/>
    <w:rsid w:val="007C6215"/>
    <w:rsid w:val="007D0FC8"/>
    <w:rsid w:val="007D10AC"/>
    <w:rsid w:val="007D3F91"/>
    <w:rsid w:val="007E3731"/>
    <w:rsid w:val="007E3AE7"/>
    <w:rsid w:val="007E538F"/>
    <w:rsid w:val="007E618E"/>
    <w:rsid w:val="007E7335"/>
    <w:rsid w:val="007F0451"/>
    <w:rsid w:val="007F23F0"/>
    <w:rsid w:val="007F2976"/>
    <w:rsid w:val="007F4420"/>
    <w:rsid w:val="007F640F"/>
    <w:rsid w:val="008051C3"/>
    <w:rsid w:val="00805E59"/>
    <w:rsid w:val="00811DF3"/>
    <w:rsid w:val="00813C4B"/>
    <w:rsid w:val="0081515D"/>
    <w:rsid w:val="00817821"/>
    <w:rsid w:val="00817C78"/>
    <w:rsid w:val="008207F8"/>
    <w:rsid w:val="008217BF"/>
    <w:rsid w:val="008218E4"/>
    <w:rsid w:val="00821C53"/>
    <w:rsid w:val="00822A69"/>
    <w:rsid w:val="008230B5"/>
    <w:rsid w:val="00825072"/>
    <w:rsid w:val="0083620A"/>
    <w:rsid w:val="008376D1"/>
    <w:rsid w:val="00840AFF"/>
    <w:rsid w:val="00841A90"/>
    <w:rsid w:val="008439AC"/>
    <w:rsid w:val="008441A3"/>
    <w:rsid w:val="00846826"/>
    <w:rsid w:val="00847979"/>
    <w:rsid w:val="0085037F"/>
    <w:rsid w:val="008554D1"/>
    <w:rsid w:val="00856011"/>
    <w:rsid w:val="008630FA"/>
    <w:rsid w:val="00867258"/>
    <w:rsid w:val="00873059"/>
    <w:rsid w:val="008731A5"/>
    <w:rsid w:val="008734B2"/>
    <w:rsid w:val="00873760"/>
    <w:rsid w:val="008772B7"/>
    <w:rsid w:val="00877CA2"/>
    <w:rsid w:val="00880471"/>
    <w:rsid w:val="0088682E"/>
    <w:rsid w:val="00891240"/>
    <w:rsid w:val="008917F3"/>
    <w:rsid w:val="00892513"/>
    <w:rsid w:val="00893133"/>
    <w:rsid w:val="00894A84"/>
    <w:rsid w:val="00894FA2"/>
    <w:rsid w:val="008A0059"/>
    <w:rsid w:val="008A0C73"/>
    <w:rsid w:val="008A2E55"/>
    <w:rsid w:val="008A4BDF"/>
    <w:rsid w:val="008A5B00"/>
    <w:rsid w:val="008A61DB"/>
    <w:rsid w:val="008A624B"/>
    <w:rsid w:val="008B051E"/>
    <w:rsid w:val="008B329F"/>
    <w:rsid w:val="008B33DB"/>
    <w:rsid w:val="008B344D"/>
    <w:rsid w:val="008B791E"/>
    <w:rsid w:val="008C37B8"/>
    <w:rsid w:val="008C6A7E"/>
    <w:rsid w:val="008C7711"/>
    <w:rsid w:val="008D0FE6"/>
    <w:rsid w:val="008D35A7"/>
    <w:rsid w:val="008D383F"/>
    <w:rsid w:val="008D3B2D"/>
    <w:rsid w:val="008D4197"/>
    <w:rsid w:val="008D5C3F"/>
    <w:rsid w:val="008D6E45"/>
    <w:rsid w:val="008E1163"/>
    <w:rsid w:val="008E18B6"/>
    <w:rsid w:val="008E33A3"/>
    <w:rsid w:val="008E3618"/>
    <w:rsid w:val="008E474C"/>
    <w:rsid w:val="008E580E"/>
    <w:rsid w:val="008F2465"/>
    <w:rsid w:val="008F2E85"/>
    <w:rsid w:val="008F3543"/>
    <w:rsid w:val="008F75CD"/>
    <w:rsid w:val="00900FCD"/>
    <w:rsid w:val="0090112E"/>
    <w:rsid w:val="00902599"/>
    <w:rsid w:val="0090271C"/>
    <w:rsid w:val="009077FE"/>
    <w:rsid w:val="009115E7"/>
    <w:rsid w:val="009134A9"/>
    <w:rsid w:val="0091432B"/>
    <w:rsid w:val="00914979"/>
    <w:rsid w:val="00915FA1"/>
    <w:rsid w:val="00921001"/>
    <w:rsid w:val="00921CB7"/>
    <w:rsid w:val="009230CD"/>
    <w:rsid w:val="009232A1"/>
    <w:rsid w:val="00923983"/>
    <w:rsid w:val="00923D88"/>
    <w:rsid w:val="00924A48"/>
    <w:rsid w:val="00930A6C"/>
    <w:rsid w:val="00930DB5"/>
    <w:rsid w:val="00931DAB"/>
    <w:rsid w:val="00932757"/>
    <w:rsid w:val="00934B14"/>
    <w:rsid w:val="009358DD"/>
    <w:rsid w:val="00936185"/>
    <w:rsid w:val="00936D61"/>
    <w:rsid w:val="009416C0"/>
    <w:rsid w:val="009441C5"/>
    <w:rsid w:val="00947360"/>
    <w:rsid w:val="009501ED"/>
    <w:rsid w:val="009544D7"/>
    <w:rsid w:val="009546FA"/>
    <w:rsid w:val="00954B90"/>
    <w:rsid w:val="00957077"/>
    <w:rsid w:val="009611F4"/>
    <w:rsid w:val="00967D95"/>
    <w:rsid w:val="0097152A"/>
    <w:rsid w:val="00971B48"/>
    <w:rsid w:val="0097325D"/>
    <w:rsid w:val="00975374"/>
    <w:rsid w:val="00977641"/>
    <w:rsid w:val="0098168F"/>
    <w:rsid w:val="0098369F"/>
    <w:rsid w:val="00984DE0"/>
    <w:rsid w:val="00986E50"/>
    <w:rsid w:val="009924F8"/>
    <w:rsid w:val="009932A1"/>
    <w:rsid w:val="00993E20"/>
    <w:rsid w:val="00995844"/>
    <w:rsid w:val="00995B32"/>
    <w:rsid w:val="00995DCB"/>
    <w:rsid w:val="00996D9B"/>
    <w:rsid w:val="009972BA"/>
    <w:rsid w:val="009A0320"/>
    <w:rsid w:val="009A0B51"/>
    <w:rsid w:val="009A107B"/>
    <w:rsid w:val="009A2D5D"/>
    <w:rsid w:val="009A51F1"/>
    <w:rsid w:val="009B1634"/>
    <w:rsid w:val="009B181F"/>
    <w:rsid w:val="009B3EB7"/>
    <w:rsid w:val="009B5608"/>
    <w:rsid w:val="009B6204"/>
    <w:rsid w:val="009B6759"/>
    <w:rsid w:val="009B6BBE"/>
    <w:rsid w:val="009C08C1"/>
    <w:rsid w:val="009C173C"/>
    <w:rsid w:val="009C2EC3"/>
    <w:rsid w:val="009C3103"/>
    <w:rsid w:val="009C32E4"/>
    <w:rsid w:val="009C5B29"/>
    <w:rsid w:val="009C5E88"/>
    <w:rsid w:val="009D04C9"/>
    <w:rsid w:val="009D2F0B"/>
    <w:rsid w:val="009E2221"/>
    <w:rsid w:val="009F1BDE"/>
    <w:rsid w:val="009F30B4"/>
    <w:rsid w:val="009F3E84"/>
    <w:rsid w:val="009F5159"/>
    <w:rsid w:val="00A00F7B"/>
    <w:rsid w:val="00A041AD"/>
    <w:rsid w:val="00A043C5"/>
    <w:rsid w:val="00A045BD"/>
    <w:rsid w:val="00A04742"/>
    <w:rsid w:val="00A10359"/>
    <w:rsid w:val="00A10D74"/>
    <w:rsid w:val="00A126AA"/>
    <w:rsid w:val="00A141BE"/>
    <w:rsid w:val="00A14EEB"/>
    <w:rsid w:val="00A176D7"/>
    <w:rsid w:val="00A17FBD"/>
    <w:rsid w:val="00A2279A"/>
    <w:rsid w:val="00A227BE"/>
    <w:rsid w:val="00A25533"/>
    <w:rsid w:val="00A25FB2"/>
    <w:rsid w:val="00A305B6"/>
    <w:rsid w:val="00A41D79"/>
    <w:rsid w:val="00A44C7E"/>
    <w:rsid w:val="00A46F81"/>
    <w:rsid w:val="00A51597"/>
    <w:rsid w:val="00A55381"/>
    <w:rsid w:val="00A56EA5"/>
    <w:rsid w:val="00A5792B"/>
    <w:rsid w:val="00A60B8D"/>
    <w:rsid w:val="00A65165"/>
    <w:rsid w:val="00A67BBA"/>
    <w:rsid w:val="00A70C59"/>
    <w:rsid w:val="00A71091"/>
    <w:rsid w:val="00A74962"/>
    <w:rsid w:val="00A803E5"/>
    <w:rsid w:val="00A81006"/>
    <w:rsid w:val="00A81589"/>
    <w:rsid w:val="00A83335"/>
    <w:rsid w:val="00A83513"/>
    <w:rsid w:val="00A83BF8"/>
    <w:rsid w:val="00A8708C"/>
    <w:rsid w:val="00A903F9"/>
    <w:rsid w:val="00A95091"/>
    <w:rsid w:val="00AA07D4"/>
    <w:rsid w:val="00AA1E8A"/>
    <w:rsid w:val="00AA4CE8"/>
    <w:rsid w:val="00AA7262"/>
    <w:rsid w:val="00AB12B7"/>
    <w:rsid w:val="00AB29E3"/>
    <w:rsid w:val="00AB2BFD"/>
    <w:rsid w:val="00AB445E"/>
    <w:rsid w:val="00AB4BA9"/>
    <w:rsid w:val="00AC0F02"/>
    <w:rsid w:val="00AC0FA9"/>
    <w:rsid w:val="00AC178C"/>
    <w:rsid w:val="00AC1A9D"/>
    <w:rsid w:val="00AC4D9D"/>
    <w:rsid w:val="00AC67D4"/>
    <w:rsid w:val="00AC7123"/>
    <w:rsid w:val="00AC79DA"/>
    <w:rsid w:val="00AD1B7D"/>
    <w:rsid w:val="00AE3B39"/>
    <w:rsid w:val="00AF0839"/>
    <w:rsid w:val="00AF2B32"/>
    <w:rsid w:val="00AF5D10"/>
    <w:rsid w:val="00AF6CB5"/>
    <w:rsid w:val="00B004E7"/>
    <w:rsid w:val="00B02D10"/>
    <w:rsid w:val="00B04EF0"/>
    <w:rsid w:val="00B05955"/>
    <w:rsid w:val="00B066D0"/>
    <w:rsid w:val="00B106AB"/>
    <w:rsid w:val="00B110C8"/>
    <w:rsid w:val="00B268AB"/>
    <w:rsid w:val="00B26F4C"/>
    <w:rsid w:val="00B27B4A"/>
    <w:rsid w:val="00B30A51"/>
    <w:rsid w:val="00B30DB7"/>
    <w:rsid w:val="00B3747E"/>
    <w:rsid w:val="00B4093F"/>
    <w:rsid w:val="00B4167F"/>
    <w:rsid w:val="00B44C32"/>
    <w:rsid w:val="00B44FA4"/>
    <w:rsid w:val="00B465A1"/>
    <w:rsid w:val="00B46EF0"/>
    <w:rsid w:val="00B473F2"/>
    <w:rsid w:val="00B47879"/>
    <w:rsid w:val="00B50808"/>
    <w:rsid w:val="00B5110A"/>
    <w:rsid w:val="00B5382E"/>
    <w:rsid w:val="00B56A11"/>
    <w:rsid w:val="00B62260"/>
    <w:rsid w:val="00B67E28"/>
    <w:rsid w:val="00B705EC"/>
    <w:rsid w:val="00B70B8E"/>
    <w:rsid w:val="00B71686"/>
    <w:rsid w:val="00B726EC"/>
    <w:rsid w:val="00B728F4"/>
    <w:rsid w:val="00B73222"/>
    <w:rsid w:val="00B744EC"/>
    <w:rsid w:val="00B75605"/>
    <w:rsid w:val="00B76827"/>
    <w:rsid w:val="00B77A6B"/>
    <w:rsid w:val="00B804D1"/>
    <w:rsid w:val="00B80E6C"/>
    <w:rsid w:val="00B82088"/>
    <w:rsid w:val="00B914FE"/>
    <w:rsid w:val="00B9256B"/>
    <w:rsid w:val="00B92D9C"/>
    <w:rsid w:val="00B953A0"/>
    <w:rsid w:val="00B97684"/>
    <w:rsid w:val="00BA14F1"/>
    <w:rsid w:val="00BA3394"/>
    <w:rsid w:val="00BB0322"/>
    <w:rsid w:val="00BB0875"/>
    <w:rsid w:val="00BB1DFB"/>
    <w:rsid w:val="00BB2D94"/>
    <w:rsid w:val="00BB3749"/>
    <w:rsid w:val="00BB46CD"/>
    <w:rsid w:val="00BB7EB2"/>
    <w:rsid w:val="00BC0C8A"/>
    <w:rsid w:val="00BC3505"/>
    <w:rsid w:val="00BC3AB8"/>
    <w:rsid w:val="00BC47F4"/>
    <w:rsid w:val="00BC5E8E"/>
    <w:rsid w:val="00BC642B"/>
    <w:rsid w:val="00BC7EE2"/>
    <w:rsid w:val="00BD1879"/>
    <w:rsid w:val="00BD3561"/>
    <w:rsid w:val="00BD4501"/>
    <w:rsid w:val="00BD4BAF"/>
    <w:rsid w:val="00BE0FB8"/>
    <w:rsid w:val="00BE1B27"/>
    <w:rsid w:val="00BE1B40"/>
    <w:rsid w:val="00BE2902"/>
    <w:rsid w:val="00BE4B24"/>
    <w:rsid w:val="00BE51BF"/>
    <w:rsid w:val="00BE52DF"/>
    <w:rsid w:val="00BE5E6B"/>
    <w:rsid w:val="00BE6036"/>
    <w:rsid w:val="00BF7F90"/>
    <w:rsid w:val="00C00660"/>
    <w:rsid w:val="00C017F1"/>
    <w:rsid w:val="00C03007"/>
    <w:rsid w:val="00C039C5"/>
    <w:rsid w:val="00C03B34"/>
    <w:rsid w:val="00C03D32"/>
    <w:rsid w:val="00C0494F"/>
    <w:rsid w:val="00C0646B"/>
    <w:rsid w:val="00C07688"/>
    <w:rsid w:val="00C10855"/>
    <w:rsid w:val="00C112D9"/>
    <w:rsid w:val="00C12134"/>
    <w:rsid w:val="00C134DC"/>
    <w:rsid w:val="00C147C2"/>
    <w:rsid w:val="00C15C89"/>
    <w:rsid w:val="00C16326"/>
    <w:rsid w:val="00C16A80"/>
    <w:rsid w:val="00C209DE"/>
    <w:rsid w:val="00C219B5"/>
    <w:rsid w:val="00C22318"/>
    <w:rsid w:val="00C238F5"/>
    <w:rsid w:val="00C262E8"/>
    <w:rsid w:val="00C26451"/>
    <w:rsid w:val="00C31483"/>
    <w:rsid w:val="00C33495"/>
    <w:rsid w:val="00C34465"/>
    <w:rsid w:val="00C37376"/>
    <w:rsid w:val="00C37D02"/>
    <w:rsid w:val="00C43205"/>
    <w:rsid w:val="00C45806"/>
    <w:rsid w:val="00C51EC6"/>
    <w:rsid w:val="00C52DAC"/>
    <w:rsid w:val="00C559C7"/>
    <w:rsid w:val="00C56646"/>
    <w:rsid w:val="00C56ABB"/>
    <w:rsid w:val="00C56E58"/>
    <w:rsid w:val="00C612EF"/>
    <w:rsid w:val="00C634F5"/>
    <w:rsid w:val="00C6489F"/>
    <w:rsid w:val="00C655E7"/>
    <w:rsid w:val="00C6710A"/>
    <w:rsid w:val="00C6764A"/>
    <w:rsid w:val="00C700CF"/>
    <w:rsid w:val="00C7143C"/>
    <w:rsid w:val="00C745C3"/>
    <w:rsid w:val="00C74BDA"/>
    <w:rsid w:val="00C75C2F"/>
    <w:rsid w:val="00C76933"/>
    <w:rsid w:val="00C80E34"/>
    <w:rsid w:val="00C84C01"/>
    <w:rsid w:val="00C87894"/>
    <w:rsid w:val="00C93749"/>
    <w:rsid w:val="00C942E0"/>
    <w:rsid w:val="00C96425"/>
    <w:rsid w:val="00CA12E5"/>
    <w:rsid w:val="00CA39EF"/>
    <w:rsid w:val="00CA4738"/>
    <w:rsid w:val="00CA55ED"/>
    <w:rsid w:val="00CA7378"/>
    <w:rsid w:val="00CB14C3"/>
    <w:rsid w:val="00CB1FE4"/>
    <w:rsid w:val="00CB35B1"/>
    <w:rsid w:val="00CB4F90"/>
    <w:rsid w:val="00CC081A"/>
    <w:rsid w:val="00CC0FBC"/>
    <w:rsid w:val="00CC5028"/>
    <w:rsid w:val="00CD2C07"/>
    <w:rsid w:val="00CE16D0"/>
    <w:rsid w:val="00CE63CF"/>
    <w:rsid w:val="00CE6402"/>
    <w:rsid w:val="00CE7718"/>
    <w:rsid w:val="00CF398A"/>
    <w:rsid w:val="00CF43F3"/>
    <w:rsid w:val="00CF5F5E"/>
    <w:rsid w:val="00CF5FA8"/>
    <w:rsid w:val="00CF60B4"/>
    <w:rsid w:val="00D02080"/>
    <w:rsid w:val="00D0646F"/>
    <w:rsid w:val="00D07221"/>
    <w:rsid w:val="00D13F5D"/>
    <w:rsid w:val="00D1449C"/>
    <w:rsid w:val="00D156E4"/>
    <w:rsid w:val="00D17F3B"/>
    <w:rsid w:val="00D20C11"/>
    <w:rsid w:val="00D2154B"/>
    <w:rsid w:val="00D21E65"/>
    <w:rsid w:val="00D22328"/>
    <w:rsid w:val="00D27BC3"/>
    <w:rsid w:val="00D32260"/>
    <w:rsid w:val="00D32714"/>
    <w:rsid w:val="00D34941"/>
    <w:rsid w:val="00D36105"/>
    <w:rsid w:val="00D3624B"/>
    <w:rsid w:val="00D427A1"/>
    <w:rsid w:val="00D429A0"/>
    <w:rsid w:val="00D42A83"/>
    <w:rsid w:val="00D45540"/>
    <w:rsid w:val="00D45FC0"/>
    <w:rsid w:val="00D46624"/>
    <w:rsid w:val="00D522F9"/>
    <w:rsid w:val="00D52FD6"/>
    <w:rsid w:val="00D55AA7"/>
    <w:rsid w:val="00D57BE1"/>
    <w:rsid w:val="00D601ED"/>
    <w:rsid w:val="00D61881"/>
    <w:rsid w:val="00D71A26"/>
    <w:rsid w:val="00D72245"/>
    <w:rsid w:val="00D73058"/>
    <w:rsid w:val="00D74977"/>
    <w:rsid w:val="00D75DA9"/>
    <w:rsid w:val="00D80B82"/>
    <w:rsid w:val="00D80E8F"/>
    <w:rsid w:val="00D82C31"/>
    <w:rsid w:val="00D835F1"/>
    <w:rsid w:val="00D8608E"/>
    <w:rsid w:val="00D9084B"/>
    <w:rsid w:val="00D920F0"/>
    <w:rsid w:val="00D95CE9"/>
    <w:rsid w:val="00DA03EA"/>
    <w:rsid w:val="00DA3AF8"/>
    <w:rsid w:val="00DA53B7"/>
    <w:rsid w:val="00DA55C1"/>
    <w:rsid w:val="00DA60E0"/>
    <w:rsid w:val="00DA678F"/>
    <w:rsid w:val="00DA7AAC"/>
    <w:rsid w:val="00DB24D6"/>
    <w:rsid w:val="00DB28A6"/>
    <w:rsid w:val="00DB39A1"/>
    <w:rsid w:val="00DB44B6"/>
    <w:rsid w:val="00DB4AF0"/>
    <w:rsid w:val="00DB6D8C"/>
    <w:rsid w:val="00DB725C"/>
    <w:rsid w:val="00DB75ED"/>
    <w:rsid w:val="00DC2FCD"/>
    <w:rsid w:val="00DC33D5"/>
    <w:rsid w:val="00DC427F"/>
    <w:rsid w:val="00DC4C5B"/>
    <w:rsid w:val="00DC5A0F"/>
    <w:rsid w:val="00DC6A8E"/>
    <w:rsid w:val="00DD1F41"/>
    <w:rsid w:val="00DD3F8F"/>
    <w:rsid w:val="00DD5A1E"/>
    <w:rsid w:val="00DD7590"/>
    <w:rsid w:val="00DE3CD5"/>
    <w:rsid w:val="00DE3EA1"/>
    <w:rsid w:val="00DE71C1"/>
    <w:rsid w:val="00DE7256"/>
    <w:rsid w:val="00DE7735"/>
    <w:rsid w:val="00DF067F"/>
    <w:rsid w:val="00DF21DB"/>
    <w:rsid w:val="00DF2698"/>
    <w:rsid w:val="00DF4383"/>
    <w:rsid w:val="00DF4FF6"/>
    <w:rsid w:val="00DF550F"/>
    <w:rsid w:val="00DF6D4B"/>
    <w:rsid w:val="00E010E8"/>
    <w:rsid w:val="00E01227"/>
    <w:rsid w:val="00E01B69"/>
    <w:rsid w:val="00E02D67"/>
    <w:rsid w:val="00E031E7"/>
    <w:rsid w:val="00E043D6"/>
    <w:rsid w:val="00E10012"/>
    <w:rsid w:val="00E12FB4"/>
    <w:rsid w:val="00E13196"/>
    <w:rsid w:val="00E13AAC"/>
    <w:rsid w:val="00E13EBD"/>
    <w:rsid w:val="00E1763B"/>
    <w:rsid w:val="00E20219"/>
    <w:rsid w:val="00E237B4"/>
    <w:rsid w:val="00E2586E"/>
    <w:rsid w:val="00E25EA3"/>
    <w:rsid w:val="00E26DAD"/>
    <w:rsid w:val="00E272EB"/>
    <w:rsid w:val="00E308A6"/>
    <w:rsid w:val="00E33035"/>
    <w:rsid w:val="00E419B1"/>
    <w:rsid w:val="00E51196"/>
    <w:rsid w:val="00E515EE"/>
    <w:rsid w:val="00E55408"/>
    <w:rsid w:val="00E5634D"/>
    <w:rsid w:val="00E60200"/>
    <w:rsid w:val="00E64E03"/>
    <w:rsid w:val="00E65010"/>
    <w:rsid w:val="00E6669A"/>
    <w:rsid w:val="00E67BFB"/>
    <w:rsid w:val="00E70093"/>
    <w:rsid w:val="00E73F87"/>
    <w:rsid w:val="00E73FD1"/>
    <w:rsid w:val="00E76160"/>
    <w:rsid w:val="00E77758"/>
    <w:rsid w:val="00E82AC3"/>
    <w:rsid w:val="00E84AC1"/>
    <w:rsid w:val="00E85314"/>
    <w:rsid w:val="00E92A59"/>
    <w:rsid w:val="00E9386D"/>
    <w:rsid w:val="00E93B63"/>
    <w:rsid w:val="00E97E28"/>
    <w:rsid w:val="00EA0AD3"/>
    <w:rsid w:val="00EA1F0B"/>
    <w:rsid w:val="00EA7CA5"/>
    <w:rsid w:val="00EB1A6A"/>
    <w:rsid w:val="00EC0464"/>
    <w:rsid w:val="00EC1B6C"/>
    <w:rsid w:val="00EC25B5"/>
    <w:rsid w:val="00EC2B49"/>
    <w:rsid w:val="00EC2D46"/>
    <w:rsid w:val="00EC34D8"/>
    <w:rsid w:val="00ED37C5"/>
    <w:rsid w:val="00ED4EE2"/>
    <w:rsid w:val="00ED5755"/>
    <w:rsid w:val="00ED5ADF"/>
    <w:rsid w:val="00ED5D4C"/>
    <w:rsid w:val="00ED5EB5"/>
    <w:rsid w:val="00EE6166"/>
    <w:rsid w:val="00EF3587"/>
    <w:rsid w:val="00EF73F6"/>
    <w:rsid w:val="00F01372"/>
    <w:rsid w:val="00F02C14"/>
    <w:rsid w:val="00F1392A"/>
    <w:rsid w:val="00F15174"/>
    <w:rsid w:val="00F21F0C"/>
    <w:rsid w:val="00F240E4"/>
    <w:rsid w:val="00F2771E"/>
    <w:rsid w:val="00F302A7"/>
    <w:rsid w:val="00F319B5"/>
    <w:rsid w:val="00F32A9E"/>
    <w:rsid w:val="00F34C2A"/>
    <w:rsid w:val="00F36D4B"/>
    <w:rsid w:val="00F404B1"/>
    <w:rsid w:val="00F41960"/>
    <w:rsid w:val="00F41D85"/>
    <w:rsid w:val="00F4588D"/>
    <w:rsid w:val="00F465C3"/>
    <w:rsid w:val="00F50591"/>
    <w:rsid w:val="00F65A63"/>
    <w:rsid w:val="00F70DA9"/>
    <w:rsid w:val="00F71C62"/>
    <w:rsid w:val="00F71CC4"/>
    <w:rsid w:val="00F74EED"/>
    <w:rsid w:val="00F778FC"/>
    <w:rsid w:val="00F823DD"/>
    <w:rsid w:val="00F8404A"/>
    <w:rsid w:val="00F842D4"/>
    <w:rsid w:val="00F86AF8"/>
    <w:rsid w:val="00F91005"/>
    <w:rsid w:val="00F920BF"/>
    <w:rsid w:val="00F94291"/>
    <w:rsid w:val="00F94BCB"/>
    <w:rsid w:val="00F955CB"/>
    <w:rsid w:val="00FA0FB4"/>
    <w:rsid w:val="00FA1E36"/>
    <w:rsid w:val="00FA4480"/>
    <w:rsid w:val="00FA5D1A"/>
    <w:rsid w:val="00FA7DB0"/>
    <w:rsid w:val="00FB0720"/>
    <w:rsid w:val="00FB1418"/>
    <w:rsid w:val="00FB161C"/>
    <w:rsid w:val="00FB2304"/>
    <w:rsid w:val="00FB4084"/>
    <w:rsid w:val="00FB5F26"/>
    <w:rsid w:val="00FB6461"/>
    <w:rsid w:val="00FB7370"/>
    <w:rsid w:val="00FC0B25"/>
    <w:rsid w:val="00FC1329"/>
    <w:rsid w:val="00FD034E"/>
    <w:rsid w:val="00FD1499"/>
    <w:rsid w:val="00FD302F"/>
    <w:rsid w:val="00FD4965"/>
    <w:rsid w:val="00FD6378"/>
    <w:rsid w:val="00FE19DC"/>
    <w:rsid w:val="00FE50D6"/>
    <w:rsid w:val="00FF04AC"/>
    <w:rsid w:val="00FF10AA"/>
    <w:rsid w:val="00FF1F5F"/>
    <w:rsid w:val="00FF2627"/>
    <w:rsid w:val="00FF4433"/>
    <w:rsid w:val="00FF55A1"/>
    <w:rsid w:val="00FF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878FFA-00EE-4A93-90E8-CCE88CE4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next w:val="Normal"/>
    <w:link w:val="Heading3Char"/>
    <w:qFormat/>
    <w:rsid w:val="00C80E34"/>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numPr>
        <w:numId w:val="1"/>
      </w:numPr>
      <w:ind w:left="720" w:hanging="720"/>
    </w:pPr>
  </w:style>
  <w:style w:type="paragraph" w:styleId="BalloonText">
    <w:name w:val="Balloon Text"/>
    <w:basedOn w:val="Normal"/>
    <w:semiHidden/>
    <w:rsid w:val="00A83BF8"/>
    <w:rPr>
      <w:rFonts w:ascii="Tahoma" w:hAnsi="Tahoma" w:cs="Tahoma"/>
      <w:sz w:val="16"/>
      <w:szCs w:val="16"/>
    </w:rPr>
  </w:style>
  <w:style w:type="paragraph" w:styleId="Footer">
    <w:name w:val="footer"/>
    <w:basedOn w:val="Normal"/>
    <w:link w:val="FooterChar"/>
    <w:uiPriority w:val="99"/>
    <w:rsid w:val="00E010E8"/>
    <w:pPr>
      <w:tabs>
        <w:tab w:val="center" w:pos="4320"/>
        <w:tab w:val="right" w:pos="8640"/>
      </w:tabs>
    </w:pPr>
  </w:style>
  <w:style w:type="character" w:styleId="PageNumber">
    <w:name w:val="page number"/>
    <w:basedOn w:val="DefaultParagraphFont"/>
    <w:rsid w:val="00E010E8"/>
  </w:style>
  <w:style w:type="paragraph" w:styleId="DocumentMap">
    <w:name w:val="Document Map"/>
    <w:basedOn w:val="Normal"/>
    <w:link w:val="DocumentMapChar"/>
    <w:rsid w:val="004471E0"/>
    <w:rPr>
      <w:rFonts w:ascii="Tahoma" w:hAnsi="Tahoma" w:cs="Tahoma"/>
      <w:sz w:val="16"/>
      <w:szCs w:val="16"/>
    </w:rPr>
  </w:style>
  <w:style w:type="character" w:customStyle="1" w:styleId="DocumentMapChar">
    <w:name w:val="Document Map Char"/>
    <w:link w:val="DocumentMap"/>
    <w:rsid w:val="004471E0"/>
    <w:rPr>
      <w:rFonts w:ascii="Tahoma" w:hAnsi="Tahoma" w:cs="Tahoma"/>
      <w:sz w:val="16"/>
      <w:szCs w:val="16"/>
    </w:rPr>
  </w:style>
  <w:style w:type="character" w:styleId="Emphasis">
    <w:name w:val="Emphasis"/>
    <w:uiPriority w:val="20"/>
    <w:qFormat/>
    <w:rsid w:val="00793093"/>
    <w:rPr>
      <w:i/>
      <w:iCs/>
    </w:rPr>
  </w:style>
  <w:style w:type="character" w:customStyle="1" w:styleId="subtitle1">
    <w:name w:val="subtitle1"/>
    <w:rsid w:val="00034329"/>
    <w:rPr>
      <w:rFonts w:ascii="Arial" w:hAnsi="Arial" w:cs="Arial" w:hint="default"/>
      <w:b/>
      <w:bCs/>
      <w:color w:val="483A23"/>
      <w:sz w:val="24"/>
      <w:szCs w:val="24"/>
    </w:rPr>
  </w:style>
  <w:style w:type="paragraph" w:styleId="Title">
    <w:name w:val="Title"/>
    <w:basedOn w:val="Normal"/>
    <w:link w:val="TitleChar"/>
    <w:qFormat/>
    <w:rsid w:val="00034329"/>
    <w:pPr>
      <w:widowControl/>
      <w:autoSpaceDE/>
      <w:autoSpaceDN/>
      <w:adjustRightInd/>
      <w:spacing w:line="480" w:lineRule="atLeast"/>
      <w:jc w:val="center"/>
    </w:pPr>
    <w:rPr>
      <w:b/>
      <w:bCs/>
      <w:szCs w:val="20"/>
    </w:rPr>
  </w:style>
  <w:style w:type="character" w:customStyle="1" w:styleId="TitleChar">
    <w:name w:val="Title Char"/>
    <w:link w:val="Title"/>
    <w:rsid w:val="00034329"/>
    <w:rPr>
      <w:b/>
      <w:bCs/>
      <w:sz w:val="24"/>
    </w:rPr>
  </w:style>
  <w:style w:type="paragraph" w:styleId="FootnoteText">
    <w:name w:val="footnote text"/>
    <w:aliases w:val="fn"/>
    <w:basedOn w:val="Normal"/>
    <w:link w:val="FootnoteTextChar"/>
    <w:uiPriority w:val="99"/>
    <w:rsid w:val="00A51597"/>
    <w:pPr>
      <w:widowControl/>
      <w:autoSpaceDE/>
      <w:autoSpaceDN/>
      <w:adjustRightInd/>
    </w:pPr>
    <w:rPr>
      <w:sz w:val="20"/>
      <w:szCs w:val="20"/>
    </w:rPr>
  </w:style>
  <w:style w:type="character" w:customStyle="1" w:styleId="FootnoteTextChar">
    <w:name w:val="Footnote Text Char"/>
    <w:aliases w:val="fn Char"/>
    <w:basedOn w:val="DefaultParagraphFont"/>
    <w:link w:val="FootnoteText"/>
    <w:uiPriority w:val="99"/>
    <w:rsid w:val="00A51597"/>
  </w:style>
  <w:style w:type="paragraph" w:customStyle="1" w:styleId="3AutoList1">
    <w:name w:val="3AutoList1"/>
    <w:rsid w:val="00A51597"/>
    <w:pPr>
      <w:tabs>
        <w:tab w:val="left" w:pos="720"/>
        <w:tab w:val="left" w:pos="1440"/>
        <w:tab w:val="left" w:pos="2160"/>
      </w:tabs>
      <w:ind w:left="2160" w:hanging="720"/>
    </w:pPr>
    <w:rPr>
      <w:rFonts w:ascii="Courier" w:hAnsi="Courier"/>
      <w:snapToGrid w:val="0"/>
      <w:sz w:val="24"/>
    </w:rPr>
  </w:style>
  <w:style w:type="character" w:customStyle="1" w:styleId="documentbody1">
    <w:name w:val="documentbody1"/>
    <w:rsid w:val="00A51597"/>
    <w:rPr>
      <w:rFonts w:ascii="Verdana" w:hAnsi="Verdana" w:hint="default"/>
      <w:sz w:val="19"/>
      <w:szCs w:val="19"/>
    </w:rPr>
  </w:style>
  <w:style w:type="character" w:customStyle="1" w:styleId="Heading3Char">
    <w:name w:val="Heading 3 Char"/>
    <w:link w:val="Heading3"/>
    <w:rsid w:val="00C80E34"/>
    <w:rPr>
      <w:rFonts w:ascii="Arial" w:hAnsi="Arial" w:cs="Arial"/>
      <w:b/>
      <w:bCs/>
      <w:sz w:val="26"/>
      <w:szCs w:val="26"/>
    </w:rPr>
  </w:style>
  <w:style w:type="paragraph" w:customStyle="1" w:styleId="p19">
    <w:name w:val="p19"/>
    <w:basedOn w:val="Normal"/>
    <w:rsid w:val="00C51EC6"/>
    <w:pPr>
      <w:tabs>
        <w:tab w:val="left" w:pos="476"/>
        <w:tab w:val="left" w:pos="958"/>
      </w:tabs>
      <w:ind w:firstLine="476"/>
      <w:jc w:val="both"/>
    </w:pPr>
  </w:style>
  <w:style w:type="paragraph" w:styleId="PlainText">
    <w:name w:val="Plain Text"/>
    <w:basedOn w:val="Normal"/>
    <w:link w:val="PlainTextChar"/>
    <w:unhideWhenUsed/>
    <w:rsid w:val="008E1163"/>
    <w:pPr>
      <w:widowControl/>
      <w:autoSpaceDE/>
      <w:autoSpaceDN/>
      <w:adjustRightInd/>
    </w:pPr>
    <w:rPr>
      <w:rFonts w:ascii="Courier New" w:hAnsi="Courier New"/>
      <w:sz w:val="20"/>
      <w:szCs w:val="20"/>
    </w:rPr>
  </w:style>
  <w:style w:type="character" w:customStyle="1" w:styleId="PlainTextChar">
    <w:name w:val="Plain Text Char"/>
    <w:link w:val="PlainText"/>
    <w:rsid w:val="008E1163"/>
    <w:rPr>
      <w:rFonts w:ascii="Courier New" w:hAnsi="Courier New"/>
    </w:rPr>
  </w:style>
  <w:style w:type="paragraph" w:styleId="ListParagraph">
    <w:name w:val="List Paragraph"/>
    <w:basedOn w:val="Normal"/>
    <w:uiPriority w:val="34"/>
    <w:qFormat/>
    <w:rsid w:val="00900FCD"/>
    <w:pPr>
      <w:widowControl/>
      <w:autoSpaceDE/>
      <w:autoSpaceDN/>
      <w:adjustRightInd/>
      <w:spacing w:after="200" w:line="276" w:lineRule="auto"/>
      <w:ind w:left="720"/>
      <w:contextualSpacing/>
    </w:pPr>
    <w:rPr>
      <w:rFonts w:ascii="Calibri" w:eastAsia="Calibri" w:hAnsi="Calibri"/>
      <w:sz w:val="22"/>
      <w:szCs w:val="22"/>
    </w:rPr>
  </w:style>
  <w:style w:type="character" w:styleId="BookTitle">
    <w:name w:val="Book Title"/>
    <w:uiPriority w:val="33"/>
    <w:qFormat/>
    <w:rsid w:val="00FB1418"/>
    <w:rPr>
      <w:b/>
      <w:bCs/>
      <w:smallCaps/>
      <w:spacing w:val="5"/>
    </w:rPr>
  </w:style>
  <w:style w:type="character" w:styleId="Hyperlink">
    <w:name w:val="Hyperlink"/>
    <w:uiPriority w:val="99"/>
    <w:unhideWhenUsed/>
    <w:rsid w:val="00537BB2"/>
    <w:rPr>
      <w:color w:val="0000FF"/>
      <w:u w:val="single"/>
    </w:rPr>
  </w:style>
  <w:style w:type="paragraph" w:styleId="Header">
    <w:name w:val="header"/>
    <w:basedOn w:val="Normal"/>
    <w:link w:val="HeaderChar"/>
    <w:rsid w:val="005A77B2"/>
    <w:pPr>
      <w:tabs>
        <w:tab w:val="center" w:pos="4680"/>
        <w:tab w:val="right" w:pos="9360"/>
      </w:tabs>
    </w:pPr>
  </w:style>
  <w:style w:type="character" w:customStyle="1" w:styleId="HeaderChar">
    <w:name w:val="Header Char"/>
    <w:link w:val="Header"/>
    <w:rsid w:val="005A77B2"/>
    <w:rPr>
      <w:sz w:val="24"/>
      <w:szCs w:val="24"/>
    </w:rPr>
  </w:style>
  <w:style w:type="character" w:customStyle="1" w:styleId="FooterChar">
    <w:name w:val="Footer Char"/>
    <w:link w:val="Footer"/>
    <w:uiPriority w:val="99"/>
    <w:rsid w:val="00B27B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727074">
      <w:bodyDiv w:val="1"/>
      <w:marLeft w:val="0"/>
      <w:marRight w:val="0"/>
      <w:marTop w:val="0"/>
      <w:marBottom w:val="0"/>
      <w:divBdr>
        <w:top w:val="none" w:sz="0" w:space="0" w:color="auto"/>
        <w:left w:val="none" w:sz="0" w:space="0" w:color="auto"/>
        <w:bottom w:val="none" w:sz="0" w:space="0" w:color="auto"/>
        <w:right w:val="none" w:sz="0" w:space="0" w:color="auto"/>
      </w:divBdr>
      <w:divsChild>
        <w:div w:id="1030647462">
          <w:marLeft w:val="0"/>
          <w:marRight w:val="0"/>
          <w:marTop w:val="280"/>
          <w:marBottom w:val="280"/>
          <w:divBdr>
            <w:top w:val="none" w:sz="0" w:space="0" w:color="auto"/>
            <w:left w:val="none" w:sz="0" w:space="0" w:color="auto"/>
            <w:bottom w:val="none" w:sz="0" w:space="0" w:color="auto"/>
            <w:right w:val="none" w:sz="0" w:space="0" w:color="auto"/>
          </w:divBdr>
        </w:div>
        <w:div w:id="114104605">
          <w:marLeft w:val="0"/>
          <w:marRight w:val="0"/>
          <w:marTop w:val="280"/>
          <w:marBottom w:val="280"/>
          <w:divBdr>
            <w:top w:val="none" w:sz="0" w:space="0" w:color="auto"/>
            <w:left w:val="none" w:sz="0" w:space="0" w:color="auto"/>
            <w:bottom w:val="none" w:sz="0" w:space="0" w:color="auto"/>
            <w:right w:val="none" w:sz="0" w:space="0" w:color="auto"/>
          </w:divBdr>
        </w:div>
        <w:div w:id="2026052951">
          <w:marLeft w:val="0"/>
          <w:marRight w:val="0"/>
          <w:marTop w:val="280"/>
          <w:marBottom w:val="280"/>
          <w:divBdr>
            <w:top w:val="none" w:sz="0" w:space="0" w:color="auto"/>
            <w:left w:val="none" w:sz="0" w:space="0" w:color="auto"/>
            <w:bottom w:val="none" w:sz="0" w:space="0" w:color="auto"/>
            <w:right w:val="none" w:sz="0" w:space="0" w:color="auto"/>
          </w:divBdr>
        </w:div>
        <w:div w:id="296300173">
          <w:marLeft w:val="0"/>
          <w:marRight w:val="0"/>
          <w:marTop w:val="280"/>
          <w:marBottom w:val="280"/>
          <w:divBdr>
            <w:top w:val="none" w:sz="0" w:space="0" w:color="auto"/>
            <w:left w:val="none" w:sz="0" w:space="0" w:color="auto"/>
            <w:bottom w:val="none" w:sz="0" w:space="0" w:color="auto"/>
            <w:right w:val="none" w:sz="0" w:space="0" w:color="auto"/>
          </w:divBdr>
        </w:div>
        <w:div w:id="1570799046">
          <w:marLeft w:val="0"/>
          <w:marRight w:val="0"/>
          <w:marTop w:val="280"/>
          <w:marBottom w:val="280"/>
          <w:divBdr>
            <w:top w:val="none" w:sz="0" w:space="0" w:color="auto"/>
            <w:left w:val="none" w:sz="0" w:space="0" w:color="auto"/>
            <w:bottom w:val="none" w:sz="0" w:space="0" w:color="auto"/>
            <w:right w:val="none" w:sz="0" w:space="0" w:color="auto"/>
          </w:divBdr>
        </w:div>
        <w:div w:id="838735828">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ulaw.edu/student_affairs/docs/2011-2012AccommodationsHandbook.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sulaw.edu/student_affairs/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BE923-E29A-49F9-8235-71E12B07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4614</Words>
  <Characters>26306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CRIMINAL PROCEDUREBSPRING 2009</vt:lpstr>
    </vt:vector>
  </TitlesOfParts>
  <Company>Thurgood Marshall School of Law</Company>
  <LinksUpToDate>false</LinksUpToDate>
  <CharactersWithSpaces>30859</CharactersWithSpaces>
  <SharedDoc>false</SharedDoc>
  <HLinks>
    <vt:vector size="12" baseType="variant">
      <vt:variant>
        <vt:i4>7536714</vt:i4>
      </vt:variant>
      <vt:variant>
        <vt:i4>3</vt:i4>
      </vt:variant>
      <vt:variant>
        <vt:i4>0</vt:i4>
      </vt:variant>
      <vt:variant>
        <vt:i4>5</vt:i4>
      </vt:variant>
      <vt:variant>
        <vt:lpwstr>http://www.tsulaw.edu/student_affairs/rules.html</vt:lpwstr>
      </vt:variant>
      <vt:variant>
        <vt:lpwstr/>
      </vt:variant>
      <vt:variant>
        <vt:i4>2031663</vt:i4>
      </vt:variant>
      <vt:variant>
        <vt:i4>0</vt:i4>
      </vt:variant>
      <vt:variant>
        <vt:i4>0</vt:i4>
      </vt:variant>
      <vt:variant>
        <vt:i4>5</vt:i4>
      </vt:variant>
      <vt:variant>
        <vt:lpwstr>http://www.tsulaw.edu/student_affairs/docs/2011-2012AccommodationsHandbook.pdf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PROCEDUREBSPRING 2009</dc:title>
  <dc:subject/>
  <dc:creator>lsalinas</dc:creator>
  <cp:keywords/>
  <dc:description/>
  <cp:lastModifiedBy>Alridge, Jo (TMSLAW)</cp:lastModifiedBy>
  <cp:revision>2</cp:revision>
  <cp:lastPrinted>2016-01-27T16:26:00Z</cp:lastPrinted>
  <dcterms:created xsi:type="dcterms:W3CDTF">2018-02-06T19:47:00Z</dcterms:created>
  <dcterms:modified xsi:type="dcterms:W3CDTF">2018-02-06T19:47:00Z</dcterms:modified>
</cp:coreProperties>
</file>