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3044F">
        <w:tc>
          <w:tcPr>
            <w:tcW w:w="4675" w:type="dxa"/>
          </w:tcPr>
          <w:p w:rsidR="00F3044F" w:rsidRDefault="00D92673">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Thurgood Marshall School of Law</w:t>
            </w:r>
          </w:p>
        </w:tc>
        <w:tc>
          <w:tcPr>
            <w:tcW w:w="4675" w:type="dxa"/>
          </w:tcPr>
          <w:p w:rsidR="00F3044F" w:rsidRDefault="00D92673">
            <w:pPr>
              <w:jc w:val="right"/>
              <w:rPr>
                <w:rFonts w:ascii="Times New Roman" w:hAnsi="Times New Roman" w:cs="Times New Roman"/>
                <w:b/>
                <w:sz w:val="28"/>
                <w:szCs w:val="28"/>
              </w:rPr>
            </w:pPr>
            <w:r>
              <w:rPr>
                <w:rFonts w:ascii="Times New Roman" w:hAnsi="Times New Roman" w:cs="Times New Roman"/>
                <w:b/>
                <w:sz w:val="28"/>
                <w:szCs w:val="28"/>
              </w:rPr>
              <w:t xml:space="preserve">Spring 2018 </w:t>
            </w:r>
          </w:p>
        </w:tc>
      </w:tr>
      <w:tr w:rsidR="00F3044F">
        <w:tc>
          <w:tcPr>
            <w:tcW w:w="4675" w:type="dxa"/>
          </w:tcPr>
          <w:p w:rsidR="00F3044F" w:rsidRDefault="00D92673">
            <w:pPr>
              <w:rPr>
                <w:rFonts w:ascii="Times New Roman" w:hAnsi="Times New Roman" w:cs="Times New Roman"/>
                <w:b/>
                <w:sz w:val="28"/>
                <w:szCs w:val="28"/>
              </w:rPr>
            </w:pPr>
            <w:r>
              <w:rPr>
                <w:rFonts w:ascii="Times New Roman" w:hAnsi="Times New Roman" w:cs="Times New Roman"/>
                <w:b/>
                <w:sz w:val="28"/>
                <w:szCs w:val="28"/>
              </w:rPr>
              <w:t>Appellate Litigation</w:t>
            </w:r>
          </w:p>
        </w:tc>
        <w:tc>
          <w:tcPr>
            <w:tcW w:w="4675" w:type="dxa"/>
          </w:tcPr>
          <w:p w:rsidR="00F3044F" w:rsidRDefault="00D92673">
            <w:pPr>
              <w:jc w:val="right"/>
              <w:rPr>
                <w:rFonts w:ascii="Times New Roman" w:hAnsi="Times New Roman" w:cs="Times New Roman"/>
                <w:b/>
                <w:sz w:val="28"/>
                <w:szCs w:val="28"/>
              </w:rPr>
            </w:pPr>
            <w:r>
              <w:rPr>
                <w:rFonts w:ascii="Times New Roman" w:hAnsi="Times New Roman" w:cs="Times New Roman"/>
                <w:b/>
                <w:sz w:val="28"/>
                <w:szCs w:val="28"/>
              </w:rPr>
              <w:t>Professor Marie Jamison</w:t>
            </w:r>
          </w:p>
        </w:tc>
      </w:tr>
    </w:tbl>
    <w:p w:rsidR="00F3044F" w:rsidRDefault="00F3044F">
      <w:pPr>
        <w:spacing w:after="0" w:line="240" w:lineRule="auto"/>
        <w:rPr>
          <w:rFonts w:ascii="Times New Roman" w:hAnsi="Times New Roman" w:cs="Times New Roman"/>
          <w:sz w:val="26"/>
          <w:szCs w:val="26"/>
        </w:rPr>
      </w:pPr>
    </w:p>
    <w:p w:rsidR="00F3044F" w:rsidRDefault="00D92673">
      <w:pPr>
        <w:spacing w:after="120" w:line="240" w:lineRule="auto"/>
        <w:jc w:val="both"/>
        <w:rPr>
          <w:rFonts w:cstheme="minorHAnsi"/>
          <w:b/>
          <w:sz w:val="26"/>
          <w:szCs w:val="26"/>
        </w:rPr>
      </w:pPr>
      <w:r>
        <w:rPr>
          <w:rFonts w:cstheme="minorHAnsi"/>
          <w:b/>
          <w:sz w:val="26"/>
          <w:szCs w:val="26"/>
        </w:rPr>
        <w:t>A.  Course and Professor Information</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385"/>
      </w:tblGrid>
      <w:tr w:rsidR="00F3044F">
        <w:tc>
          <w:tcPr>
            <w:tcW w:w="2520" w:type="dxa"/>
          </w:tcPr>
          <w:p w:rsidR="00F3044F" w:rsidRDefault="00D92673">
            <w:pPr>
              <w:rPr>
                <w:rFonts w:ascii="Times New Roman" w:hAnsi="Times New Roman" w:cs="Times New Roman"/>
                <w:sz w:val="26"/>
                <w:szCs w:val="26"/>
              </w:rPr>
            </w:pPr>
            <w:r>
              <w:rPr>
                <w:rFonts w:ascii="Times New Roman" w:hAnsi="Times New Roman" w:cs="Times New Roman"/>
                <w:b/>
                <w:i/>
                <w:sz w:val="26"/>
                <w:szCs w:val="26"/>
              </w:rPr>
              <w:t>Course</w:t>
            </w:r>
            <w:r>
              <w:rPr>
                <w:rFonts w:ascii="Times New Roman" w:hAnsi="Times New Roman" w:cs="Times New Roman"/>
                <w:sz w:val="26"/>
                <w:szCs w:val="26"/>
              </w:rPr>
              <w:t>:</w:t>
            </w:r>
          </w:p>
        </w:tc>
        <w:tc>
          <w:tcPr>
            <w:tcW w:w="6385" w:type="dxa"/>
          </w:tcPr>
          <w:p w:rsidR="00F3044F" w:rsidRDefault="00D92673">
            <w:pPr>
              <w:spacing w:after="240"/>
              <w:rPr>
                <w:rFonts w:ascii="Times New Roman" w:hAnsi="Times New Roman" w:cs="Times New Roman"/>
                <w:sz w:val="26"/>
                <w:szCs w:val="26"/>
              </w:rPr>
            </w:pPr>
            <w:r>
              <w:rPr>
                <w:rFonts w:ascii="Times New Roman" w:hAnsi="Times New Roman" w:cs="Times New Roman"/>
                <w:sz w:val="26"/>
                <w:szCs w:val="26"/>
              </w:rPr>
              <w:t>Appellate Litigation, Section 6</w:t>
            </w:r>
          </w:p>
        </w:tc>
      </w:tr>
      <w:tr w:rsidR="00F3044F">
        <w:tc>
          <w:tcPr>
            <w:tcW w:w="2520" w:type="dxa"/>
          </w:tcPr>
          <w:p w:rsidR="00F3044F" w:rsidRDefault="00D92673">
            <w:pPr>
              <w:rPr>
                <w:rFonts w:ascii="Times New Roman" w:hAnsi="Times New Roman" w:cs="Times New Roman"/>
                <w:sz w:val="26"/>
                <w:szCs w:val="26"/>
              </w:rPr>
            </w:pPr>
            <w:r>
              <w:rPr>
                <w:rFonts w:ascii="Times New Roman" w:hAnsi="Times New Roman" w:cs="Times New Roman"/>
                <w:b/>
                <w:i/>
                <w:sz w:val="26"/>
                <w:szCs w:val="26"/>
              </w:rPr>
              <w:t xml:space="preserve">Class meeting </w:t>
            </w:r>
            <w:r>
              <w:rPr>
                <w:rFonts w:ascii="Times New Roman" w:hAnsi="Times New Roman" w:cs="Times New Roman"/>
                <w:b/>
                <w:i/>
                <w:sz w:val="26"/>
                <w:szCs w:val="26"/>
              </w:rPr>
              <w:t>time</w:t>
            </w:r>
            <w:r>
              <w:rPr>
                <w:rFonts w:ascii="Times New Roman" w:hAnsi="Times New Roman" w:cs="Times New Roman"/>
                <w:sz w:val="26"/>
                <w:szCs w:val="26"/>
              </w:rPr>
              <w:t>:</w:t>
            </w:r>
          </w:p>
        </w:tc>
        <w:tc>
          <w:tcPr>
            <w:tcW w:w="638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Wednesdays</w:t>
            </w:r>
          </w:p>
          <w:p w:rsidR="00F3044F" w:rsidRDefault="00D92673">
            <w:pPr>
              <w:spacing w:after="240"/>
              <w:rPr>
                <w:rFonts w:ascii="Times New Roman" w:hAnsi="Times New Roman" w:cs="Times New Roman"/>
                <w:sz w:val="26"/>
                <w:szCs w:val="26"/>
              </w:rPr>
            </w:pPr>
            <w:r>
              <w:rPr>
                <w:rFonts w:ascii="Times New Roman" w:hAnsi="Times New Roman" w:cs="Times New Roman"/>
                <w:sz w:val="26"/>
                <w:szCs w:val="26"/>
              </w:rPr>
              <w:t>5:00 p.m. – 6:50 p.m.</w:t>
            </w:r>
          </w:p>
        </w:tc>
      </w:tr>
      <w:tr w:rsidR="00F3044F">
        <w:tc>
          <w:tcPr>
            <w:tcW w:w="2520" w:type="dxa"/>
          </w:tcPr>
          <w:p w:rsidR="00F3044F" w:rsidRDefault="00D92673">
            <w:pPr>
              <w:rPr>
                <w:rFonts w:ascii="Times New Roman" w:hAnsi="Times New Roman" w:cs="Times New Roman"/>
                <w:sz w:val="26"/>
                <w:szCs w:val="26"/>
              </w:rPr>
            </w:pPr>
            <w:r>
              <w:rPr>
                <w:rFonts w:ascii="Times New Roman" w:hAnsi="Times New Roman" w:cs="Times New Roman"/>
                <w:b/>
                <w:i/>
                <w:sz w:val="26"/>
                <w:szCs w:val="26"/>
              </w:rPr>
              <w:t>Classroom</w:t>
            </w:r>
            <w:r>
              <w:rPr>
                <w:rFonts w:ascii="Times New Roman" w:hAnsi="Times New Roman" w:cs="Times New Roman"/>
                <w:sz w:val="26"/>
                <w:szCs w:val="26"/>
              </w:rPr>
              <w:t>:</w:t>
            </w:r>
          </w:p>
        </w:tc>
        <w:tc>
          <w:tcPr>
            <w:tcW w:w="6385" w:type="dxa"/>
          </w:tcPr>
          <w:p w:rsidR="00F3044F" w:rsidRDefault="00D92673">
            <w:pPr>
              <w:spacing w:after="240"/>
              <w:rPr>
                <w:rFonts w:ascii="Times New Roman" w:hAnsi="Times New Roman" w:cs="Times New Roman"/>
                <w:sz w:val="26"/>
                <w:szCs w:val="26"/>
              </w:rPr>
            </w:pPr>
            <w:r>
              <w:rPr>
                <w:rFonts w:ascii="Times New Roman" w:hAnsi="Times New Roman" w:cs="Times New Roman"/>
                <w:sz w:val="26"/>
                <w:szCs w:val="26"/>
              </w:rPr>
              <w:t>Room 210</w:t>
            </w:r>
          </w:p>
        </w:tc>
      </w:tr>
      <w:tr w:rsidR="00F3044F">
        <w:tc>
          <w:tcPr>
            <w:tcW w:w="2520" w:type="dxa"/>
          </w:tcPr>
          <w:p w:rsidR="00F3044F" w:rsidRDefault="00D92673">
            <w:pPr>
              <w:rPr>
                <w:rFonts w:ascii="Times New Roman" w:hAnsi="Times New Roman" w:cs="Times New Roman"/>
                <w:sz w:val="26"/>
                <w:szCs w:val="26"/>
              </w:rPr>
            </w:pPr>
            <w:r>
              <w:rPr>
                <w:rFonts w:ascii="Times New Roman" w:hAnsi="Times New Roman" w:cs="Times New Roman"/>
                <w:b/>
                <w:i/>
                <w:sz w:val="26"/>
                <w:szCs w:val="26"/>
              </w:rPr>
              <w:t>Professor</w:t>
            </w:r>
            <w:r>
              <w:rPr>
                <w:rFonts w:ascii="Times New Roman" w:hAnsi="Times New Roman" w:cs="Times New Roman"/>
                <w:sz w:val="26"/>
                <w:szCs w:val="26"/>
              </w:rPr>
              <w:t>:</w:t>
            </w:r>
          </w:p>
        </w:tc>
        <w:tc>
          <w:tcPr>
            <w:tcW w:w="638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Marie Jamison</w:t>
            </w:r>
          </w:p>
        </w:tc>
      </w:tr>
      <w:tr w:rsidR="00F3044F">
        <w:tc>
          <w:tcPr>
            <w:tcW w:w="2520" w:type="dxa"/>
          </w:tcPr>
          <w:p w:rsidR="00F3044F" w:rsidRDefault="00F3044F">
            <w:pPr>
              <w:rPr>
                <w:rFonts w:ascii="Times New Roman" w:hAnsi="Times New Roman" w:cs="Times New Roman"/>
                <w:sz w:val="26"/>
                <w:szCs w:val="26"/>
              </w:rPr>
            </w:pPr>
          </w:p>
        </w:tc>
        <w:tc>
          <w:tcPr>
            <w:tcW w:w="6385" w:type="dxa"/>
            <w:shd w:val="clear" w:color="auto" w:fill="auto"/>
          </w:tcPr>
          <w:p w:rsidR="00F3044F" w:rsidRDefault="00D92673">
            <w:pPr>
              <w:rPr>
                <w:rFonts w:ascii="Times New Roman" w:hAnsi="Times New Roman" w:cs="Times New Roman"/>
                <w:sz w:val="26"/>
                <w:szCs w:val="26"/>
              </w:rPr>
            </w:pPr>
            <w:r>
              <w:rPr>
                <w:rFonts w:ascii="Times New Roman" w:hAnsi="Times New Roman" w:cs="Times New Roman"/>
                <w:sz w:val="26"/>
                <w:szCs w:val="26"/>
              </w:rPr>
              <w:t xml:space="preserve">mjamison.tmsl@gmail </w:t>
            </w:r>
          </w:p>
        </w:tc>
      </w:tr>
      <w:tr w:rsidR="00F3044F">
        <w:tc>
          <w:tcPr>
            <w:tcW w:w="2520" w:type="dxa"/>
          </w:tcPr>
          <w:p w:rsidR="00F3044F" w:rsidRDefault="00F3044F">
            <w:pPr>
              <w:rPr>
                <w:rFonts w:ascii="Times New Roman" w:hAnsi="Times New Roman" w:cs="Times New Roman"/>
                <w:sz w:val="26"/>
                <w:szCs w:val="26"/>
              </w:rPr>
            </w:pPr>
          </w:p>
        </w:tc>
        <w:tc>
          <w:tcPr>
            <w:tcW w:w="6385" w:type="dxa"/>
          </w:tcPr>
          <w:p w:rsidR="00F3044F" w:rsidRDefault="00F3044F">
            <w:pPr>
              <w:rPr>
                <w:rFonts w:ascii="Times New Roman" w:hAnsi="Times New Roman" w:cs="Times New Roman"/>
                <w:sz w:val="26"/>
                <w:szCs w:val="26"/>
              </w:rPr>
            </w:pPr>
          </w:p>
        </w:tc>
      </w:tr>
    </w:tbl>
    <w:p w:rsidR="00F3044F" w:rsidRDefault="00D92673">
      <w:pPr>
        <w:jc w:val="both"/>
        <w:rPr>
          <w:sz w:val="26"/>
          <w:szCs w:val="26"/>
        </w:rPr>
      </w:pPr>
      <w:r>
        <w:rPr>
          <w:b/>
          <w:sz w:val="26"/>
          <w:szCs w:val="26"/>
        </w:rPr>
        <w:t>B.  Textbooks and Other Resources</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05"/>
      </w:tblGrid>
      <w:tr w:rsidR="00F3044F">
        <w:tc>
          <w:tcPr>
            <w:tcW w:w="1800" w:type="dxa"/>
          </w:tcPr>
          <w:p w:rsidR="00F3044F" w:rsidRDefault="00D92673">
            <w:pPr>
              <w:rPr>
                <w:rFonts w:ascii="Times New Roman" w:hAnsi="Times New Roman" w:cs="Times New Roman"/>
                <w:sz w:val="26"/>
                <w:szCs w:val="26"/>
              </w:rPr>
            </w:pPr>
            <w:r>
              <w:rPr>
                <w:rFonts w:ascii="Times New Roman" w:hAnsi="Times New Roman" w:cs="Times New Roman"/>
                <w:b/>
                <w:i/>
                <w:sz w:val="26"/>
                <w:szCs w:val="26"/>
              </w:rPr>
              <w:t>Required</w:t>
            </w:r>
            <w:r>
              <w:rPr>
                <w:rFonts w:ascii="Times New Roman" w:hAnsi="Times New Roman" w:cs="Times New Roman"/>
                <w:sz w:val="26"/>
                <w:szCs w:val="26"/>
              </w:rPr>
              <w:t>:</w:t>
            </w:r>
          </w:p>
        </w:tc>
        <w:tc>
          <w:tcPr>
            <w:tcW w:w="7105" w:type="dxa"/>
          </w:tcPr>
          <w:p w:rsidR="00F3044F" w:rsidRDefault="00D92673">
            <w:pPr>
              <w:pStyle w:val="ListParagraph"/>
              <w:numPr>
                <w:ilvl w:val="0"/>
                <w:numId w:val="1"/>
              </w:numPr>
              <w:contextualSpacing w:val="0"/>
              <w:rPr>
                <w:rFonts w:ascii="Times New Roman" w:hAnsi="Times New Roman" w:cs="Times New Roman"/>
                <w:sz w:val="26"/>
                <w:szCs w:val="26"/>
              </w:rPr>
            </w:pPr>
            <w:r>
              <w:rPr>
                <w:rFonts w:ascii="Times New Roman" w:hAnsi="Times New Roman" w:cs="Times New Roman"/>
                <w:sz w:val="26"/>
                <w:szCs w:val="26"/>
              </w:rPr>
              <w:t xml:space="preserve">Beazley, </w:t>
            </w:r>
            <w:r>
              <w:rPr>
                <w:rFonts w:ascii="Times New Roman" w:hAnsi="Times New Roman" w:cs="Times New Roman"/>
                <w:i/>
                <w:sz w:val="26"/>
                <w:szCs w:val="26"/>
              </w:rPr>
              <w:t>A Practical Guide to Appellate Advocacy</w:t>
            </w:r>
            <w:r>
              <w:rPr>
                <w:rFonts w:ascii="Times New Roman" w:hAnsi="Times New Roman" w:cs="Times New Roman"/>
                <w:sz w:val="26"/>
                <w:szCs w:val="26"/>
              </w:rPr>
              <w:t xml:space="preserve"> </w:t>
            </w:r>
          </w:p>
          <w:p w:rsidR="00F3044F" w:rsidRDefault="00D92673">
            <w:pPr>
              <w:pStyle w:val="ListParagraph"/>
              <w:spacing w:after="120"/>
              <w:contextualSpacing w:val="0"/>
              <w:rPr>
                <w:rFonts w:ascii="Times New Roman" w:hAnsi="Times New Roman" w:cs="Times New Roman"/>
                <w:sz w:val="26"/>
                <w:szCs w:val="26"/>
              </w:rPr>
            </w:pPr>
            <w:r>
              <w:rPr>
                <w:rFonts w:ascii="Times New Roman" w:hAnsi="Times New Roman" w:cs="Times New Roman"/>
                <w:sz w:val="26"/>
                <w:szCs w:val="26"/>
              </w:rPr>
              <w:t>(4th Edition)</w:t>
            </w:r>
          </w:p>
        </w:tc>
      </w:tr>
      <w:tr w:rsidR="00F3044F">
        <w:tc>
          <w:tcPr>
            <w:tcW w:w="1800" w:type="dxa"/>
          </w:tcPr>
          <w:p w:rsidR="00F3044F" w:rsidRDefault="00F3044F">
            <w:pPr>
              <w:rPr>
                <w:rFonts w:ascii="Times New Roman" w:hAnsi="Times New Roman" w:cs="Times New Roman"/>
                <w:b/>
                <w:i/>
                <w:sz w:val="26"/>
                <w:szCs w:val="26"/>
              </w:rPr>
            </w:pPr>
          </w:p>
        </w:tc>
        <w:tc>
          <w:tcPr>
            <w:tcW w:w="7105" w:type="dxa"/>
          </w:tcPr>
          <w:p w:rsidR="00F3044F" w:rsidRDefault="00D92673">
            <w:pPr>
              <w:pStyle w:val="ListParagraph"/>
              <w:numPr>
                <w:ilvl w:val="0"/>
                <w:numId w:val="1"/>
              </w:numPr>
              <w:contextualSpacing w:val="0"/>
              <w:rPr>
                <w:rFonts w:ascii="Times New Roman" w:hAnsi="Times New Roman" w:cs="Times New Roman"/>
                <w:sz w:val="26"/>
                <w:szCs w:val="26"/>
              </w:rPr>
            </w:pPr>
            <w:r>
              <w:rPr>
                <w:rFonts w:ascii="Times New Roman" w:hAnsi="Times New Roman" w:cs="Times New Roman"/>
                <w:i/>
                <w:sz w:val="26"/>
                <w:szCs w:val="26"/>
              </w:rPr>
              <w:t>The Bluebook, A Uniform System of</w:t>
            </w:r>
            <w:r>
              <w:rPr>
                <w:rFonts w:ascii="Times New Roman" w:hAnsi="Times New Roman" w:cs="Times New Roman"/>
                <w:i/>
                <w:sz w:val="26"/>
                <w:szCs w:val="26"/>
              </w:rPr>
              <w:t xml:space="preserve"> Citation</w:t>
            </w:r>
            <w:r>
              <w:rPr>
                <w:rFonts w:ascii="Times New Roman" w:hAnsi="Times New Roman" w:cs="Times New Roman"/>
                <w:sz w:val="26"/>
                <w:szCs w:val="26"/>
              </w:rPr>
              <w:t xml:space="preserve"> </w:t>
            </w:r>
          </w:p>
          <w:p w:rsidR="00F3044F" w:rsidRDefault="00D92673">
            <w:pPr>
              <w:pStyle w:val="ListParagraph"/>
              <w:spacing w:after="120"/>
              <w:contextualSpacing w:val="0"/>
              <w:rPr>
                <w:rFonts w:ascii="Times New Roman" w:hAnsi="Times New Roman" w:cs="Times New Roman"/>
                <w:sz w:val="26"/>
                <w:szCs w:val="26"/>
              </w:rPr>
            </w:pPr>
            <w:r>
              <w:rPr>
                <w:rFonts w:ascii="Times New Roman" w:hAnsi="Times New Roman" w:cs="Times New Roman"/>
                <w:sz w:val="26"/>
                <w:szCs w:val="26"/>
              </w:rPr>
              <w:t>(20th Edition)</w:t>
            </w:r>
          </w:p>
        </w:tc>
      </w:tr>
      <w:tr w:rsidR="00F3044F">
        <w:tc>
          <w:tcPr>
            <w:tcW w:w="1800" w:type="dxa"/>
          </w:tcPr>
          <w:p w:rsidR="00F3044F" w:rsidRDefault="00F3044F">
            <w:pPr>
              <w:rPr>
                <w:rFonts w:ascii="Times New Roman" w:hAnsi="Times New Roman" w:cs="Times New Roman"/>
                <w:b/>
                <w:i/>
                <w:sz w:val="26"/>
                <w:szCs w:val="26"/>
              </w:rPr>
            </w:pPr>
          </w:p>
        </w:tc>
        <w:tc>
          <w:tcPr>
            <w:tcW w:w="7105" w:type="dxa"/>
          </w:tcPr>
          <w:p w:rsidR="00F3044F" w:rsidRDefault="00D92673">
            <w:pPr>
              <w:pStyle w:val="ListParagraph"/>
              <w:numPr>
                <w:ilvl w:val="0"/>
                <w:numId w:val="1"/>
              </w:numPr>
              <w:contextualSpacing w:val="0"/>
              <w:rPr>
                <w:rFonts w:ascii="Times New Roman" w:hAnsi="Times New Roman" w:cs="Times New Roman"/>
                <w:i/>
                <w:sz w:val="26"/>
                <w:szCs w:val="26"/>
              </w:rPr>
            </w:pPr>
            <w:r>
              <w:rPr>
                <w:rFonts w:ascii="Times New Roman" w:hAnsi="Times New Roman" w:cs="Times New Roman"/>
                <w:i/>
                <w:sz w:val="26"/>
                <w:szCs w:val="26"/>
              </w:rPr>
              <w:t>The Greenbook, Texas Rules of Form</w:t>
            </w:r>
            <w:r>
              <w:rPr>
                <w:rFonts w:ascii="Times New Roman" w:hAnsi="Times New Roman" w:cs="Times New Roman"/>
                <w:sz w:val="26"/>
                <w:szCs w:val="26"/>
              </w:rPr>
              <w:t xml:space="preserve"> </w:t>
            </w:r>
          </w:p>
          <w:p w:rsidR="00F3044F" w:rsidRDefault="00D92673">
            <w:pPr>
              <w:pStyle w:val="ListParagraph"/>
              <w:contextualSpacing w:val="0"/>
              <w:rPr>
                <w:rFonts w:ascii="Times New Roman" w:hAnsi="Times New Roman" w:cs="Times New Roman"/>
                <w:i/>
                <w:sz w:val="26"/>
                <w:szCs w:val="26"/>
              </w:rPr>
            </w:pPr>
            <w:r>
              <w:rPr>
                <w:rFonts w:ascii="Times New Roman" w:hAnsi="Times New Roman" w:cs="Times New Roman"/>
                <w:sz w:val="26"/>
                <w:szCs w:val="26"/>
              </w:rPr>
              <w:t>(12th Edition)</w:t>
            </w:r>
          </w:p>
        </w:tc>
      </w:tr>
      <w:tr w:rsidR="00F3044F">
        <w:tc>
          <w:tcPr>
            <w:tcW w:w="1800" w:type="dxa"/>
          </w:tcPr>
          <w:p w:rsidR="00F3044F" w:rsidRDefault="00F3044F">
            <w:pPr>
              <w:rPr>
                <w:rFonts w:ascii="Times New Roman" w:hAnsi="Times New Roman" w:cs="Times New Roman"/>
                <w:b/>
                <w:i/>
                <w:sz w:val="26"/>
                <w:szCs w:val="26"/>
              </w:rPr>
            </w:pPr>
          </w:p>
        </w:tc>
        <w:tc>
          <w:tcPr>
            <w:tcW w:w="7105" w:type="dxa"/>
          </w:tcPr>
          <w:p w:rsidR="00F3044F" w:rsidRDefault="00F3044F">
            <w:pPr>
              <w:rPr>
                <w:rFonts w:ascii="Times New Roman" w:hAnsi="Times New Roman" w:cs="Times New Roman"/>
                <w:i/>
                <w:sz w:val="26"/>
                <w:szCs w:val="26"/>
              </w:rPr>
            </w:pPr>
          </w:p>
        </w:tc>
      </w:tr>
      <w:tr w:rsidR="00F3044F">
        <w:tc>
          <w:tcPr>
            <w:tcW w:w="1800" w:type="dxa"/>
          </w:tcPr>
          <w:p w:rsidR="00F3044F" w:rsidRDefault="00D92673">
            <w:pPr>
              <w:rPr>
                <w:rFonts w:ascii="Times New Roman" w:hAnsi="Times New Roman" w:cs="Times New Roman"/>
                <w:b/>
                <w:i/>
                <w:sz w:val="26"/>
                <w:szCs w:val="26"/>
              </w:rPr>
            </w:pPr>
            <w:r>
              <w:rPr>
                <w:rFonts w:ascii="Times New Roman" w:hAnsi="Times New Roman" w:cs="Times New Roman"/>
                <w:b/>
                <w:i/>
                <w:sz w:val="26"/>
                <w:szCs w:val="26"/>
              </w:rPr>
              <w:t>Highly recommended</w:t>
            </w:r>
            <w:r>
              <w:rPr>
                <w:rFonts w:ascii="Times New Roman" w:hAnsi="Times New Roman" w:cs="Times New Roman"/>
                <w:sz w:val="26"/>
                <w:szCs w:val="26"/>
              </w:rPr>
              <w:t>:</w:t>
            </w:r>
          </w:p>
        </w:tc>
        <w:tc>
          <w:tcPr>
            <w:tcW w:w="7105" w:type="dxa"/>
          </w:tcPr>
          <w:p w:rsidR="00F3044F" w:rsidRDefault="00D92673">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The Redbook: A Manual on Legal Style</w:t>
            </w:r>
          </w:p>
          <w:p w:rsidR="00F3044F" w:rsidRDefault="00D92673">
            <w:pPr>
              <w:pStyle w:val="ListParagraph"/>
              <w:spacing w:after="120"/>
              <w:contextualSpacing w:val="0"/>
              <w:rPr>
                <w:rFonts w:ascii="Times New Roman" w:hAnsi="Times New Roman" w:cs="Times New Roman"/>
                <w:sz w:val="26"/>
                <w:szCs w:val="26"/>
              </w:rPr>
            </w:pPr>
            <w:r>
              <w:rPr>
                <w:rFonts w:ascii="Times New Roman" w:hAnsi="Times New Roman" w:cs="Times New Roman"/>
                <w:sz w:val="26"/>
                <w:szCs w:val="26"/>
              </w:rPr>
              <w:t xml:space="preserve">(3rd Edition) </w:t>
            </w:r>
          </w:p>
        </w:tc>
      </w:tr>
      <w:tr w:rsidR="00F3044F">
        <w:tc>
          <w:tcPr>
            <w:tcW w:w="1800" w:type="dxa"/>
          </w:tcPr>
          <w:p w:rsidR="00F3044F" w:rsidRDefault="00F3044F">
            <w:pPr>
              <w:rPr>
                <w:rFonts w:ascii="Times New Roman" w:hAnsi="Times New Roman" w:cs="Times New Roman"/>
                <w:sz w:val="26"/>
                <w:szCs w:val="26"/>
              </w:rPr>
            </w:pPr>
          </w:p>
        </w:tc>
        <w:tc>
          <w:tcPr>
            <w:tcW w:w="7105" w:type="dxa"/>
          </w:tcPr>
          <w:p w:rsidR="00F3044F" w:rsidRDefault="00D92673">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O’Connor’s Texas Civil Appeals (2017)</w:t>
            </w:r>
          </w:p>
        </w:tc>
      </w:tr>
      <w:tr w:rsidR="00F3044F">
        <w:tc>
          <w:tcPr>
            <w:tcW w:w="1800" w:type="dxa"/>
          </w:tcPr>
          <w:p w:rsidR="00F3044F" w:rsidRDefault="00F3044F">
            <w:pPr>
              <w:rPr>
                <w:rFonts w:ascii="Times New Roman" w:hAnsi="Times New Roman" w:cs="Times New Roman"/>
                <w:sz w:val="26"/>
                <w:szCs w:val="26"/>
              </w:rPr>
            </w:pPr>
          </w:p>
        </w:tc>
        <w:tc>
          <w:tcPr>
            <w:tcW w:w="7105" w:type="dxa"/>
          </w:tcPr>
          <w:p w:rsidR="00F3044F" w:rsidRDefault="00F3044F">
            <w:pPr>
              <w:rPr>
                <w:rFonts w:ascii="Times New Roman" w:hAnsi="Times New Roman" w:cs="Times New Roman"/>
                <w:sz w:val="26"/>
                <w:szCs w:val="26"/>
              </w:rPr>
            </w:pPr>
          </w:p>
        </w:tc>
      </w:tr>
    </w:tbl>
    <w:p w:rsidR="00F3044F" w:rsidRDefault="00D92673">
      <w:pPr>
        <w:rPr>
          <w:rFonts w:ascii="Times New Roman" w:hAnsi="Times New Roman" w:cs="Times New Roman"/>
          <w:sz w:val="26"/>
          <w:szCs w:val="26"/>
        </w:rPr>
      </w:pPr>
      <w:r>
        <w:rPr>
          <w:rFonts w:ascii="Times New Roman" w:hAnsi="Times New Roman" w:cs="Times New Roman"/>
          <w:sz w:val="26"/>
          <w:szCs w:val="26"/>
        </w:rPr>
        <w:t xml:space="preserve">        * Handouts and other materials will be supplied periodically.</w:t>
      </w:r>
    </w:p>
    <w:p w:rsidR="00F3044F" w:rsidRDefault="00D92673">
      <w:pPr>
        <w:rPr>
          <w:sz w:val="26"/>
          <w:szCs w:val="26"/>
        </w:rPr>
      </w:pPr>
      <w:r>
        <w:rPr>
          <w:b/>
          <w:sz w:val="26"/>
          <w:szCs w:val="26"/>
        </w:rPr>
        <w:t>C.  Course description</w:t>
      </w:r>
      <w:r>
        <w:rPr>
          <w:sz w:val="26"/>
          <w:szCs w:val="26"/>
        </w:rPr>
        <w:t>.</w:t>
      </w:r>
    </w:p>
    <w:p w:rsidR="00F3044F" w:rsidRDefault="00D9267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This class will focus on appellate procedure, writing, and advocacy. You will continue to develop the legal writing and research skills you learned in Lawyering P</w:t>
      </w:r>
      <w:r>
        <w:rPr>
          <w:rFonts w:ascii="Times New Roman" w:hAnsi="Times New Roman" w:cs="Times New Roman"/>
          <w:sz w:val="26"/>
          <w:szCs w:val="26"/>
        </w:rPr>
        <w:t>rocess and learn how to write an appellate brief. This class focuses on professionalism, appellate procedure, the appellate brief, and oral argument.</w:t>
      </w:r>
    </w:p>
    <w:p w:rsidR="00F3044F" w:rsidRDefault="00F3044F">
      <w:pPr>
        <w:spacing w:after="0" w:line="240" w:lineRule="auto"/>
        <w:ind w:firstLine="720"/>
        <w:jc w:val="both"/>
        <w:rPr>
          <w:rFonts w:ascii="Times New Roman" w:hAnsi="Times New Roman" w:cs="Times New Roman"/>
          <w:sz w:val="26"/>
          <w:szCs w:val="26"/>
        </w:rPr>
      </w:pPr>
    </w:p>
    <w:p w:rsidR="00F3044F" w:rsidRDefault="00D92673">
      <w:pPr>
        <w:spacing w:after="0" w:line="240" w:lineRule="auto"/>
        <w:ind w:left="720"/>
        <w:jc w:val="both"/>
        <w:rPr>
          <w:rFonts w:ascii="Times New Roman" w:hAnsi="Times New Roman" w:cs="Times New Roman"/>
          <w:sz w:val="26"/>
          <w:szCs w:val="26"/>
        </w:rPr>
      </w:pPr>
      <w:r>
        <w:rPr>
          <w:rFonts w:ascii="Times New Roman" w:hAnsi="Times New Roman" w:cs="Times New Roman"/>
          <w:b/>
          <w:i/>
          <w:sz w:val="26"/>
          <w:szCs w:val="26"/>
        </w:rPr>
        <w:t>Professionalism</w:t>
      </w:r>
      <w:r>
        <w:rPr>
          <w:rFonts w:ascii="Times New Roman" w:hAnsi="Times New Roman" w:cs="Times New Roman"/>
          <w:sz w:val="26"/>
          <w:szCs w:val="26"/>
        </w:rPr>
        <w:t xml:space="preserve">: This is a professional law school and you are entering a learned profession. A primary </w:t>
      </w:r>
      <w:r>
        <w:rPr>
          <w:rFonts w:ascii="Times New Roman" w:hAnsi="Times New Roman" w:cs="Times New Roman"/>
          <w:sz w:val="26"/>
          <w:szCs w:val="26"/>
        </w:rPr>
        <w:t>objective of this class is to help you understand the duties and responsibilities of your chosen profession.</w:t>
      </w:r>
    </w:p>
    <w:p w:rsidR="00F3044F" w:rsidRDefault="00F3044F">
      <w:pPr>
        <w:spacing w:after="0" w:line="240" w:lineRule="auto"/>
        <w:jc w:val="both"/>
        <w:rPr>
          <w:rFonts w:ascii="Times New Roman" w:hAnsi="Times New Roman" w:cs="Times New Roman"/>
          <w:sz w:val="26"/>
          <w:szCs w:val="26"/>
        </w:rPr>
      </w:pPr>
    </w:p>
    <w:p w:rsidR="00F3044F" w:rsidRDefault="00D92673">
      <w:pPr>
        <w:spacing w:after="0" w:line="240" w:lineRule="auto"/>
        <w:ind w:left="720"/>
        <w:jc w:val="both"/>
        <w:rPr>
          <w:rFonts w:ascii="Times New Roman" w:hAnsi="Times New Roman" w:cs="Times New Roman"/>
          <w:sz w:val="26"/>
          <w:szCs w:val="26"/>
        </w:rPr>
      </w:pPr>
      <w:r>
        <w:rPr>
          <w:rFonts w:ascii="Times New Roman" w:hAnsi="Times New Roman" w:cs="Times New Roman"/>
          <w:b/>
          <w:i/>
          <w:sz w:val="26"/>
          <w:szCs w:val="26"/>
        </w:rPr>
        <w:t>Appellate Procedure</w:t>
      </w:r>
      <w:r>
        <w:rPr>
          <w:rFonts w:ascii="Times New Roman" w:hAnsi="Times New Roman" w:cs="Times New Roman"/>
          <w:sz w:val="26"/>
          <w:szCs w:val="26"/>
        </w:rPr>
        <w:t>: We will focus on the Texas Rules of Appellate Procedure and appellate authority that govern appeals in Texas. We will focus o</w:t>
      </w:r>
      <w:r>
        <w:rPr>
          <w:rFonts w:ascii="Times New Roman" w:hAnsi="Times New Roman" w:cs="Times New Roman"/>
          <w:sz w:val="26"/>
          <w:szCs w:val="26"/>
        </w:rPr>
        <w:t xml:space="preserve">n the appellate </w:t>
      </w:r>
      <w:r>
        <w:rPr>
          <w:rFonts w:ascii="Times New Roman" w:hAnsi="Times New Roman" w:cs="Times New Roman"/>
          <w:sz w:val="26"/>
          <w:szCs w:val="26"/>
        </w:rPr>
        <w:lastRenderedPageBreak/>
        <w:t xml:space="preserve">process and rules of procedure. By the end of the course, you will have a good understanding of the appellate system and its procedural rules. Although we will focus on Texas civil appeals, we will devote a lecture to criminal appeals. </w:t>
      </w:r>
    </w:p>
    <w:p w:rsidR="00F3044F" w:rsidRDefault="00F3044F">
      <w:pPr>
        <w:spacing w:after="0" w:line="240" w:lineRule="auto"/>
        <w:ind w:left="720"/>
        <w:jc w:val="both"/>
        <w:rPr>
          <w:rFonts w:ascii="Times New Roman" w:hAnsi="Times New Roman" w:cs="Times New Roman"/>
          <w:sz w:val="26"/>
          <w:szCs w:val="26"/>
        </w:rPr>
      </w:pPr>
    </w:p>
    <w:p w:rsidR="00F3044F" w:rsidRDefault="00D92673">
      <w:pPr>
        <w:spacing w:after="0" w:line="240" w:lineRule="auto"/>
        <w:ind w:left="720"/>
        <w:jc w:val="both"/>
        <w:rPr>
          <w:rFonts w:ascii="Times New Roman" w:hAnsi="Times New Roman" w:cs="Times New Roman"/>
          <w:sz w:val="26"/>
          <w:szCs w:val="26"/>
        </w:rPr>
      </w:pPr>
      <w:r>
        <w:rPr>
          <w:rFonts w:ascii="Times New Roman" w:hAnsi="Times New Roman" w:cs="Times New Roman"/>
          <w:b/>
          <w:i/>
          <w:sz w:val="26"/>
          <w:szCs w:val="26"/>
        </w:rPr>
        <w:t>Ap</w:t>
      </w:r>
      <w:r>
        <w:rPr>
          <w:rFonts w:ascii="Times New Roman" w:hAnsi="Times New Roman" w:cs="Times New Roman"/>
          <w:b/>
          <w:i/>
          <w:sz w:val="26"/>
          <w:szCs w:val="26"/>
        </w:rPr>
        <w:t>pellate Brief</w:t>
      </w:r>
      <w:r>
        <w:rPr>
          <w:rFonts w:ascii="Times New Roman" w:hAnsi="Times New Roman" w:cs="Times New Roman"/>
          <w:sz w:val="26"/>
          <w:szCs w:val="26"/>
        </w:rPr>
        <w:t xml:space="preserve">: Your main project in this class will be drafting an appellate brief. The skills you develop drafting the brief will apply throughout your career, even if you do not practice appellate law. </w:t>
      </w:r>
    </w:p>
    <w:p w:rsidR="00F3044F" w:rsidRDefault="00F3044F">
      <w:pPr>
        <w:spacing w:after="0" w:line="240" w:lineRule="auto"/>
        <w:ind w:left="720"/>
        <w:jc w:val="both"/>
        <w:rPr>
          <w:rFonts w:ascii="Times New Roman" w:hAnsi="Times New Roman" w:cs="Times New Roman"/>
          <w:sz w:val="26"/>
          <w:szCs w:val="26"/>
        </w:rPr>
      </w:pPr>
    </w:p>
    <w:p w:rsidR="00F3044F" w:rsidRDefault="00D92673">
      <w:pPr>
        <w:spacing w:after="0" w:line="240" w:lineRule="auto"/>
        <w:ind w:left="720"/>
        <w:jc w:val="both"/>
        <w:rPr>
          <w:rFonts w:ascii="Times New Roman" w:hAnsi="Times New Roman" w:cs="Times New Roman"/>
          <w:sz w:val="26"/>
          <w:szCs w:val="26"/>
        </w:rPr>
      </w:pPr>
      <w:r>
        <w:rPr>
          <w:rFonts w:ascii="Times New Roman" w:hAnsi="Times New Roman" w:cs="Times New Roman"/>
          <w:b/>
          <w:i/>
          <w:sz w:val="26"/>
          <w:szCs w:val="26"/>
        </w:rPr>
        <w:t>Appellate Argument</w:t>
      </w:r>
      <w:r>
        <w:rPr>
          <w:rFonts w:ascii="Times New Roman" w:hAnsi="Times New Roman" w:cs="Times New Roman"/>
          <w:sz w:val="26"/>
          <w:szCs w:val="26"/>
        </w:rPr>
        <w:t>: You will participate in oral a</w:t>
      </w:r>
      <w:r>
        <w:rPr>
          <w:rFonts w:ascii="Times New Roman" w:hAnsi="Times New Roman" w:cs="Times New Roman"/>
          <w:sz w:val="26"/>
          <w:szCs w:val="26"/>
        </w:rPr>
        <w:t>rgument on your brief. Argument will be done in teams of two people, with two teams arguing against each other. I will assign the team members and which teams argue against each other. On each team, one student will argue issue one and the other will argue</w:t>
      </w:r>
      <w:r>
        <w:rPr>
          <w:rFonts w:ascii="Times New Roman" w:hAnsi="Times New Roman" w:cs="Times New Roman"/>
          <w:sz w:val="26"/>
          <w:szCs w:val="26"/>
        </w:rPr>
        <w:t xml:space="preserve"> issue two. You can decide among yourselves who will argue which issue, or I will decide if no agreement can be reached. You will argue the side that you brief. Each student will argue ten minutes (with the appellant able to reserve up to three minutes for</w:t>
      </w:r>
      <w:r>
        <w:rPr>
          <w:rFonts w:ascii="Times New Roman" w:hAnsi="Times New Roman" w:cs="Times New Roman"/>
          <w:sz w:val="26"/>
          <w:szCs w:val="26"/>
        </w:rPr>
        <w:t xml:space="preserve"> rebuttal). Thus, the total argument time will be 40 minutes. Although students will argue together, students will be judged solely on their individual performance. </w:t>
      </w:r>
    </w:p>
    <w:p w:rsidR="00F3044F" w:rsidRDefault="00F3044F"/>
    <w:p w:rsidR="00F3044F" w:rsidRDefault="00D92673">
      <w:pPr>
        <w:rPr>
          <w:sz w:val="26"/>
          <w:szCs w:val="26"/>
        </w:rPr>
      </w:pPr>
      <w:r>
        <w:rPr>
          <w:b/>
          <w:sz w:val="26"/>
          <w:szCs w:val="26"/>
        </w:rPr>
        <w:t>D.  Grading</w:t>
      </w:r>
      <w:r>
        <w:rPr>
          <w:sz w:val="26"/>
          <w:szCs w:val="26"/>
        </w:rPr>
        <w:t>,</w:t>
      </w:r>
      <w:r>
        <w:rPr>
          <w:b/>
          <w:sz w:val="26"/>
          <w:szCs w:val="26"/>
        </w:rPr>
        <w:t xml:space="preserve"> Assignments, and Extra Credit</w:t>
      </w:r>
    </w:p>
    <w:tbl>
      <w:tblPr>
        <w:tblStyle w:val="TableGrid"/>
        <w:tblW w:w="0" w:type="auto"/>
        <w:tblInd w:w="445" w:type="dxa"/>
        <w:tblLook w:val="04A0" w:firstRow="1" w:lastRow="0" w:firstColumn="1" w:lastColumn="0" w:noHBand="0" w:noVBand="1"/>
      </w:tblPr>
      <w:tblGrid>
        <w:gridCol w:w="4230"/>
        <w:gridCol w:w="2430"/>
        <w:gridCol w:w="2245"/>
      </w:tblGrid>
      <w:tr w:rsidR="00F3044F">
        <w:tc>
          <w:tcPr>
            <w:tcW w:w="4230" w:type="dxa"/>
            <w:shd w:val="clear" w:color="auto" w:fill="C5E0B3" w:themeFill="accent6" w:themeFillTint="66"/>
          </w:tcPr>
          <w:p w:rsidR="00F3044F" w:rsidRDefault="00D92673">
            <w:pPr>
              <w:spacing w:after="120"/>
              <w:rPr>
                <w:rFonts w:ascii="Times New Roman" w:hAnsi="Times New Roman" w:cs="Times New Roman"/>
                <w:b/>
                <w:sz w:val="26"/>
                <w:szCs w:val="26"/>
              </w:rPr>
            </w:pPr>
            <w:r>
              <w:rPr>
                <w:rFonts w:ascii="Times New Roman" w:hAnsi="Times New Roman" w:cs="Times New Roman"/>
                <w:b/>
                <w:sz w:val="26"/>
                <w:szCs w:val="26"/>
              </w:rPr>
              <w:t>Assignment</w:t>
            </w:r>
          </w:p>
        </w:tc>
        <w:tc>
          <w:tcPr>
            <w:tcW w:w="2430" w:type="dxa"/>
            <w:shd w:val="clear" w:color="auto" w:fill="C5E0B3" w:themeFill="accent6" w:themeFillTint="66"/>
          </w:tcPr>
          <w:p w:rsidR="00F3044F" w:rsidRDefault="00D92673">
            <w:pPr>
              <w:rPr>
                <w:rFonts w:ascii="Times New Roman" w:hAnsi="Times New Roman" w:cs="Times New Roman"/>
                <w:b/>
                <w:sz w:val="26"/>
                <w:szCs w:val="26"/>
              </w:rPr>
            </w:pPr>
            <w:r>
              <w:rPr>
                <w:rFonts w:ascii="Times New Roman" w:hAnsi="Times New Roman" w:cs="Times New Roman"/>
                <w:b/>
                <w:sz w:val="26"/>
                <w:szCs w:val="26"/>
              </w:rPr>
              <w:t>Total Possible Points</w:t>
            </w:r>
          </w:p>
        </w:tc>
        <w:tc>
          <w:tcPr>
            <w:tcW w:w="2245" w:type="dxa"/>
            <w:shd w:val="clear" w:color="auto" w:fill="C5E0B3" w:themeFill="accent6" w:themeFillTint="66"/>
          </w:tcPr>
          <w:p w:rsidR="00F3044F" w:rsidRDefault="00D92673">
            <w:pPr>
              <w:rPr>
                <w:rFonts w:ascii="Times New Roman" w:hAnsi="Times New Roman" w:cs="Times New Roman"/>
                <w:b/>
                <w:sz w:val="26"/>
                <w:szCs w:val="26"/>
              </w:rPr>
            </w:pPr>
            <w:r>
              <w:rPr>
                <w:rFonts w:ascii="Times New Roman" w:hAnsi="Times New Roman" w:cs="Times New Roman"/>
                <w:b/>
                <w:sz w:val="26"/>
                <w:szCs w:val="26"/>
              </w:rPr>
              <w:t>Percentage of</w:t>
            </w:r>
            <w:r>
              <w:rPr>
                <w:rFonts w:ascii="Times New Roman" w:hAnsi="Times New Roman" w:cs="Times New Roman"/>
                <w:b/>
                <w:sz w:val="26"/>
                <w:szCs w:val="26"/>
              </w:rPr>
              <w:t xml:space="preserve"> Grade</w:t>
            </w:r>
          </w:p>
        </w:tc>
      </w:tr>
      <w:tr w:rsidR="00F3044F">
        <w:tc>
          <w:tcPr>
            <w:tcW w:w="42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Quiz 1</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w:t>
            </w:r>
          </w:p>
        </w:tc>
      </w:tr>
      <w:tr w:rsidR="00F3044F">
        <w:tc>
          <w:tcPr>
            <w:tcW w:w="42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Quiz 2</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w:t>
            </w:r>
          </w:p>
        </w:tc>
      </w:tr>
      <w:tr w:rsidR="00F3044F">
        <w:tc>
          <w:tcPr>
            <w:tcW w:w="42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Oral Argument Observation</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50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5%</w:t>
            </w:r>
          </w:p>
        </w:tc>
      </w:tr>
      <w:tr w:rsidR="00F3044F">
        <w:tc>
          <w:tcPr>
            <w:tcW w:w="42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Temporary Relief Motion</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50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5%</w:t>
            </w:r>
          </w:p>
        </w:tc>
      </w:tr>
      <w:tr w:rsidR="00F3044F">
        <w:tc>
          <w:tcPr>
            <w:tcW w:w="42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Appellate Brief</w:t>
            </w:r>
          </w:p>
        </w:tc>
        <w:tc>
          <w:tcPr>
            <w:tcW w:w="2430" w:type="dxa"/>
          </w:tcPr>
          <w:p w:rsidR="00F3044F" w:rsidRDefault="00F3044F">
            <w:pPr>
              <w:rPr>
                <w:rFonts w:ascii="Times New Roman" w:hAnsi="Times New Roman" w:cs="Times New Roman"/>
                <w:sz w:val="26"/>
                <w:szCs w:val="26"/>
              </w:rPr>
            </w:pPr>
          </w:p>
        </w:tc>
        <w:tc>
          <w:tcPr>
            <w:tcW w:w="2245" w:type="dxa"/>
          </w:tcPr>
          <w:p w:rsidR="00F3044F" w:rsidRDefault="00F3044F">
            <w:pPr>
              <w:rPr>
                <w:rFonts w:ascii="Times New Roman" w:hAnsi="Times New Roman" w:cs="Times New Roman"/>
                <w:sz w:val="26"/>
                <w:szCs w:val="26"/>
              </w:rPr>
            </w:pPr>
          </w:p>
        </w:tc>
      </w:tr>
      <w:tr w:rsidR="00F3044F">
        <w:tc>
          <w:tcPr>
            <w:tcW w:w="4230" w:type="dxa"/>
          </w:tcPr>
          <w:p w:rsidR="00F3044F" w:rsidRDefault="00D92673">
            <w:pPr>
              <w:ind w:left="720"/>
              <w:rPr>
                <w:rFonts w:ascii="Times New Roman" w:hAnsi="Times New Roman" w:cs="Times New Roman"/>
                <w:sz w:val="26"/>
                <w:szCs w:val="26"/>
              </w:rPr>
            </w:pPr>
            <w:r>
              <w:rPr>
                <w:rFonts w:ascii="Times New Roman" w:hAnsi="Times New Roman" w:cs="Times New Roman"/>
                <w:sz w:val="26"/>
                <w:szCs w:val="26"/>
              </w:rPr>
              <w:t>Case list/research notebook</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w:t>
            </w:r>
          </w:p>
        </w:tc>
      </w:tr>
      <w:tr w:rsidR="00F3044F">
        <w:tc>
          <w:tcPr>
            <w:tcW w:w="4230" w:type="dxa"/>
          </w:tcPr>
          <w:p w:rsidR="00F3044F" w:rsidRDefault="00D92673">
            <w:pPr>
              <w:ind w:left="720"/>
              <w:rPr>
                <w:rFonts w:ascii="Times New Roman" w:hAnsi="Times New Roman" w:cs="Times New Roman"/>
                <w:sz w:val="26"/>
                <w:szCs w:val="26"/>
              </w:rPr>
            </w:pPr>
            <w:r>
              <w:rPr>
                <w:rFonts w:ascii="Times New Roman" w:hAnsi="Times New Roman" w:cs="Times New Roman"/>
                <w:sz w:val="26"/>
                <w:szCs w:val="26"/>
              </w:rPr>
              <w:t>Brief outline</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50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5%</w:t>
            </w:r>
          </w:p>
        </w:tc>
      </w:tr>
      <w:tr w:rsidR="00F3044F">
        <w:tc>
          <w:tcPr>
            <w:tcW w:w="4230" w:type="dxa"/>
          </w:tcPr>
          <w:p w:rsidR="00F3044F" w:rsidRDefault="00D92673">
            <w:pPr>
              <w:ind w:left="720"/>
              <w:rPr>
                <w:rFonts w:ascii="Times New Roman" w:hAnsi="Times New Roman" w:cs="Times New Roman"/>
                <w:sz w:val="26"/>
                <w:szCs w:val="26"/>
              </w:rPr>
            </w:pPr>
            <w:r>
              <w:rPr>
                <w:rFonts w:ascii="Times New Roman" w:hAnsi="Times New Roman" w:cs="Times New Roman"/>
                <w:sz w:val="26"/>
                <w:szCs w:val="26"/>
              </w:rPr>
              <w:t>Rough draft</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10%</w:t>
            </w:r>
          </w:p>
        </w:tc>
      </w:tr>
      <w:tr w:rsidR="00F3044F">
        <w:tc>
          <w:tcPr>
            <w:tcW w:w="4230" w:type="dxa"/>
          </w:tcPr>
          <w:p w:rsidR="00F3044F" w:rsidRDefault="00D92673">
            <w:pPr>
              <w:ind w:left="720"/>
              <w:rPr>
                <w:rFonts w:ascii="Times New Roman" w:hAnsi="Times New Roman" w:cs="Times New Roman"/>
                <w:sz w:val="26"/>
                <w:szCs w:val="26"/>
              </w:rPr>
            </w:pPr>
            <w:r>
              <w:rPr>
                <w:rFonts w:ascii="Times New Roman" w:hAnsi="Times New Roman" w:cs="Times New Roman"/>
                <w:sz w:val="26"/>
                <w:szCs w:val="26"/>
              </w:rPr>
              <w:t>Final brief</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250</w:t>
            </w:r>
          </w:p>
        </w:tc>
        <w:tc>
          <w:tcPr>
            <w:tcW w:w="2245"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25%</w:t>
            </w:r>
          </w:p>
        </w:tc>
      </w:tr>
      <w:tr w:rsidR="00F3044F">
        <w:tc>
          <w:tcPr>
            <w:tcW w:w="4230" w:type="dxa"/>
          </w:tcPr>
          <w:p w:rsidR="00F3044F" w:rsidRDefault="00D92673">
            <w:pPr>
              <w:ind w:left="720"/>
              <w:rPr>
                <w:rFonts w:ascii="Times New Roman" w:hAnsi="Times New Roman" w:cs="Times New Roman"/>
                <w:sz w:val="26"/>
                <w:szCs w:val="26"/>
              </w:rPr>
            </w:pPr>
            <w:r>
              <w:rPr>
                <w:rFonts w:ascii="Times New Roman" w:hAnsi="Times New Roman" w:cs="Times New Roman"/>
                <w:sz w:val="26"/>
                <w:szCs w:val="26"/>
              </w:rPr>
              <w:t>Oral Argument</w:t>
            </w:r>
          </w:p>
        </w:tc>
        <w:tc>
          <w:tcPr>
            <w:tcW w:w="2430" w:type="dxa"/>
          </w:tcPr>
          <w:p w:rsidR="00F3044F" w:rsidRDefault="00D92673">
            <w:pPr>
              <w:rPr>
                <w:rFonts w:ascii="Times New Roman" w:hAnsi="Times New Roman" w:cs="Times New Roman"/>
                <w:sz w:val="26"/>
                <w:szCs w:val="26"/>
              </w:rPr>
            </w:pPr>
            <w:r>
              <w:rPr>
                <w:rFonts w:ascii="Times New Roman" w:hAnsi="Times New Roman" w:cs="Times New Roman"/>
                <w:sz w:val="26"/>
                <w:szCs w:val="26"/>
              </w:rPr>
              <w:t>200</w:t>
            </w:r>
          </w:p>
        </w:tc>
        <w:tc>
          <w:tcPr>
            <w:tcW w:w="2245" w:type="dxa"/>
          </w:tcPr>
          <w:p w:rsidR="00F3044F" w:rsidRDefault="00D92673">
            <w:pPr>
              <w:spacing w:after="120"/>
              <w:rPr>
                <w:rFonts w:ascii="Times New Roman" w:hAnsi="Times New Roman" w:cs="Times New Roman"/>
                <w:sz w:val="26"/>
                <w:szCs w:val="26"/>
              </w:rPr>
            </w:pPr>
            <w:r>
              <w:rPr>
                <w:rFonts w:ascii="Times New Roman" w:hAnsi="Times New Roman" w:cs="Times New Roman"/>
                <w:sz w:val="26"/>
                <w:szCs w:val="26"/>
              </w:rPr>
              <w:t>20%</w:t>
            </w:r>
          </w:p>
        </w:tc>
      </w:tr>
      <w:tr w:rsidR="00F3044F">
        <w:tc>
          <w:tcPr>
            <w:tcW w:w="4230" w:type="dxa"/>
          </w:tcPr>
          <w:p w:rsidR="00F3044F" w:rsidRDefault="00D92673">
            <w:pPr>
              <w:ind w:left="720"/>
              <w:jc w:val="right"/>
              <w:rPr>
                <w:rFonts w:ascii="Times New Roman" w:hAnsi="Times New Roman" w:cs="Times New Roman"/>
                <w:sz w:val="26"/>
                <w:szCs w:val="26"/>
              </w:rPr>
            </w:pPr>
            <w:r>
              <w:rPr>
                <w:rFonts w:ascii="Times New Roman" w:hAnsi="Times New Roman" w:cs="Times New Roman"/>
                <w:sz w:val="26"/>
                <w:szCs w:val="26"/>
              </w:rPr>
              <w:t>Total:</w:t>
            </w:r>
          </w:p>
        </w:tc>
        <w:tc>
          <w:tcPr>
            <w:tcW w:w="2430" w:type="dxa"/>
          </w:tcPr>
          <w:p w:rsidR="00F3044F" w:rsidRDefault="00D92673">
            <w:pPr>
              <w:jc w:val="right"/>
              <w:rPr>
                <w:rFonts w:ascii="Times New Roman" w:hAnsi="Times New Roman" w:cs="Times New Roman"/>
                <w:sz w:val="26"/>
                <w:szCs w:val="26"/>
              </w:rPr>
            </w:pPr>
            <w:r>
              <w:rPr>
                <w:rFonts w:ascii="Times New Roman" w:hAnsi="Times New Roman" w:cs="Times New Roman"/>
                <w:sz w:val="26"/>
                <w:szCs w:val="26"/>
              </w:rPr>
              <w:t>1000</w:t>
            </w:r>
          </w:p>
        </w:tc>
        <w:tc>
          <w:tcPr>
            <w:tcW w:w="2245" w:type="dxa"/>
          </w:tcPr>
          <w:p w:rsidR="00F3044F" w:rsidRDefault="00D92673">
            <w:pPr>
              <w:jc w:val="right"/>
              <w:rPr>
                <w:rFonts w:ascii="Times New Roman" w:hAnsi="Times New Roman" w:cs="Times New Roman"/>
                <w:sz w:val="26"/>
                <w:szCs w:val="26"/>
              </w:rPr>
            </w:pPr>
            <w:r>
              <w:rPr>
                <w:rFonts w:ascii="Times New Roman" w:hAnsi="Times New Roman" w:cs="Times New Roman"/>
                <w:sz w:val="26"/>
                <w:szCs w:val="26"/>
              </w:rPr>
              <w:t>100%</w:t>
            </w:r>
          </w:p>
        </w:tc>
      </w:tr>
    </w:tbl>
    <w:p w:rsidR="00F3044F" w:rsidRDefault="00F3044F"/>
    <w:p w:rsidR="00F3044F" w:rsidRDefault="00D92673">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Extra credit</w:t>
      </w:r>
      <w:r>
        <w:rPr>
          <w:rFonts w:ascii="Times New Roman" w:hAnsi="Times New Roman" w:cs="Times New Roman"/>
          <w:sz w:val="26"/>
          <w:szCs w:val="26"/>
        </w:rPr>
        <w:t xml:space="preserve">. Earn (1) up to 50 extra points for a bench brief and (2) up to 25 extra  </w:t>
      </w:r>
    </w:p>
    <w:p w:rsidR="00F3044F" w:rsidRDefault="00D92673">
      <w:pPr>
        <w:spacing w:after="0" w:line="240" w:lineRule="auto"/>
        <w:ind w:left="864" w:hanging="144"/>
        <w:jc w:val="both"/>
        <w:rPr>
          <w:rFonts w:ascii="Times New Roman" w:hAnsi="Times New Roman" w:cs="Times New Roman"/>
          <w:sz w:val="26"/>
          <w:szCs w:val="26"/>
        </w:rPr>
      </w:pPr>
      <w:r>
        <w:rPr>
          <w:rFonts w:ascii="Times New Roman" w:hAnsi="Times New Roman" w:cs="Times New Roman"/>
          <w:sz w:val="26"/>
          <w:szCs w:val="26"/>
        </w:rPr>
        <w:t xml:space="preserve">   points if you attend argument in person for the oral argument observation assignment.</w:t>
      </w:r>
    </w:p>
    <w:p w:rsidR="00F3044F" w:rsidRDefault="00F3044F">
      <w:pPr>
        <w:spacing w:after="0" w:line="240" w:lineRule="auto"/>
      </w:pPr>
    </w:p>
    <w:p w:rsidR="00F3044F" w:rsidRDefault="00D92673">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Late assignments</w:t>
      </w:r>
      <w:r>
        <w:rPr>
          <w:rFonts w:ascii="Times New Roman" w:hAnsi="Times New Roman" w:cs="Times New Roman"/>
          <w:sz w:val="26"/>
          <w:szCs w:val="26"/>
        </w:rPr>
        <w:t>. I will not accept an assignment that is more</w:t>
      </w:r>
      <w:r>
        <w:rPr>
          <w:rFonts w:ascii="Times New Roman" w:hAnsi="Times New Roman" w:cs="Times New Roman"/>
          <w:sz w:val="26"/>
          <w:szCs w:val="26"/>
        </w:rPr>
        <w:t xml:space="preserve"> than 24 hours late. If an assignment is turned in more than one hour late but less than 24 hours late, 30% of the possible points will be deducted from the assignment.</w:t>
      </w:r>
    </w:p>
    <w:p w:rsidR="00F3044F" w:rsidRDefault="00D92673">
      <w:pPr>
        <w:ind w:left="720"/>
        <w:jc w:val="both"/>
        <w:rPr>
          <w:rFonts w:ascii="Times New Roman" w:hAnsi="Times New Roman" w:cs="Times New Roman"/>
          <w:sz w:val="26"/>
          <w:szCs w:val="26"/>
        </w:rPr>
      </w:pPr>
      <w:r>
        <w:rPr>
          <w:rFonts w:ascii="Times New Roman" w:hAnsi="Times New Roman" w:cs="Times New Roman"/>
          <w:sz w:val="26"/>
          <w:szCs w:val="26"/>
        </w:rPr>
        <w:lastRenderedPageBreak/>
        <w:t>* I will not accept or grade an assignment if it is not submitted at the place and in t</w:t>
      </w:r>
      <w:r>
        <w:rPr>
          <w:rFonts w:ascii="Times New Roman" w:hAnsi="Times New Roman" w:cs="Times New Roman"/>
          <w:sz w:val="26"/>
          <w:szCs w:val="26"/>
        </w:rPr>
        <w:t>he manner indicated in the assignment instructions. An assignment that is improperly submitted is late.</w:t>
      </w:r>
    </w:p>
    <w:p w:rsidR="00F3044F" w:rsidRDefault="00D92673">
      <w:pPr>
        <w:rPr>
          <w:b/>
          <w:sz w:val="26"/>
          <w:szCs w:val="26"/>
        </w:rPr>
      </w:pPr>
      <w:r>
        <w:rPr>
          <w:b/>
          <w:sz w:val="26"/>
          <w:szCs w:val="26"/>
        </w:rPr>
        <w:t>E.  Class Policies &amp; Procedures</w:t>
      </w:r>
    </w:p>
    <w:p w:rsidR="00F3044F" w:rsidRDefault="00D9267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Be prepared at the beginning of each class. Read and analyze the assigned cases and book material. Be prepared to presen</w:t>
      </w:r>
      <w:r>
        <w:rPr>
          <w:rFonts w:ascii="Times New Roman" w:hAnsi="Times New Roman" w:cs="Times New Roman"/>
          <w:sz w:val="26"/>
          <w:szCs w:val="26"/>
        </w:rPr>
        <w:t xml:space="preserve">t and discuss the facts and issues in the reading assignments. </w:t>
      </w:r>
    </w:p>
    <w:p w:rsidR="00F3044F" w:rsidRDefault="00F3044F">
      <w:pPr>
        <w:spacing w:after="0" w:line="240" w:lineRule="auto"/>
        <w:jc w:val="both"/>
        <w:rPr>
          <w:rFonts w:ascii="Times New Roman" w:hAnsi="Times New Roman" w:cs="Times New Roman"/>
          <w:sz w:val="26"/>
          <w:szCs w:val="26"/>
        </w:rPr>
      </w:pPr>
    </w:p>
    <w:p w:rsidR="00F3044F" w:rsidRDefault="00D9267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Class attendance is mandatory, and attendance is taken at the beginning of each class. I encourage you to be early, not just on time. </w:t>
      </w:r>
    </w:p>
    <w:p w:rsidR="00F3044F" w:rsidRDefault="00F3044F">
      <w:pPr>
        <w:spacing w:after="0" w:line="240" w:lineRule="auto"/>
        <w:jc w:val="both"/>
        <w:rPr>
          <w:rFonts w:ascii="Times New Roman" w:hAnsi="Times New Roman" w:cs="Times New Roman"/>
          <w:sz w:val="26"/>
          <w:szCs w:val="26"/>
        </w:rPr>
      </w:pPr>
    </w:p>
    <w:p w:rsidR="00F3044F" w:rsidRDefault="00D9267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Our classroom is a place of mutual respect for the goals that each person has in the class. Questions are encouraged. If you do not wish to ask a question during class, by all means stop me after class or email me to set up a time to talk. You may also ema</w:t>
      </w:r>
      <w:r>
        <w:rPr>
          <w:rFonts w:ascii="Times New Roman" w:hAnsi="Times New Roman" w:cs="Times New Roman"/>
          <w:sz w:val="26"/>
          <w:szCs w:val="26"/>
        </w:rPr>
        <w:t xml:space="preserve">il me your questions. </w:t>
      </w:r>
    </w:p>
    <w:p w:rsidR="00F3044F" w:rsidRDefault="00F3044F">
      <w:pPr>
        <w:spacing w:after="0" w:line="240" w:lineRule="auto"/>
        <w:jc w:val="both"/>
        <w:rPr>
          <w:rFonts w:ascii="Times New Roman" w:hAnsi="Times New Roman" w:cs="Times New Roman"/>
          <w:sz w:val="26"/>
          <w:szCs w:val="26"/>
        </w:rPr>
      </w:pPr>
    </w:p>
    <w:p w:rsidR="00F3044F" w:rsidRDefault="00D9267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Classroom conduct is a matter of common sense. Students sometimes engage in distracting behavior because they do not realize the effect of their conduct. However, in the practice of law, attorneys frequently have to maintain their c</w:t>
      </w:r>
      <w:r>
        <w:rPr>
          <w:rFonts w:ascii="Times New Roman" w:hAnsi="Times New Roman" w:cs="Times New Roman"/>
          <w:sz w:val="26"/>
          <w:szCs w:val="26"/>
        </w:rPr>
        <w:t xml:space="preserve">omposure or appear to be interested, even when they feel like expressing negative emotions or are in fact not interested. The law school classroom is an excellent place to practice these skills. </w:t>
      </w:r>
      <w:r>
        <w:rPr>
          <w:rFonts w:ascii="Times New Roman" w:hAnsi="Times New Roman" w:cs="Times New Roman"/>
          <w:b/>
          <w:sz w:val="26"/>
          <w:szCs w:val="26"/>
        </w:rPr>
        <w:t>Please do not engage in the following behaviors during class:</w:t>
      </w:r>
      <w:r>
        <w:rPr>
          <w:rFonts w:ascii="Times New Roman" w:hAnsi="Times New Roman" w:cs="Times New Roman"/>
          <w:b/>
          <w:sz w:val="26"/>
          <w:szCs w:val="26"/>
        </w:rPr>
        <w:t xml:space="preserve"> side conversations, phone calls, texting, social media, surfing the Internet, leaving class and returning (unless it is an emergency), eating, wearing headphones, or engaging in any other distracting behavior</w:t>
      </w:r>
      <w:r>
        <w:rPr>
          <w:rFonts w:ascii="Times New Roman" w:hAnsi="Times New Roman" w:cs="Times New Roman"/>
          <w:sz w:val="26"/>
          <w:szCs w:val="26"/>
        </w:rPr>
        <w:t xml:space="preserve">. </w:t>
      </w:r>
    </w:p>
    <w:p w:rsidR="00F3044F" w:rsidRDefault="00F3044F">
      <w:pPr>
        <w:spacing w:after="0" w:line="240" w:lineRule="auto"/>
        <w:ind w:firstLine="720"/>
        <w:jc w:val="both"/>
        <w:rPr>
          <w:rFonts w:ascii="Times New Roman" w:hAnsi="Times New Roman" w:cs="Times New Roman"/>
          <w:sz w:val="26"/>
          <w:szCs w:val="26"/>
        </w:rPr>
      </w:pPr>
    </w:p>
    <w:p w:rsidR="00F3044F" w:rsidRDefault="00D92673">
      <w:pPr>
        <w:jc w:val="both"/>
        <w:rPr>
          <w:rFonts w:cstheme="minorHAnsi"/>
          <w:b/>
          <w:sz w:val="26"/>
          <w:szCs w:val="26"/>
        </w:rPr>
      </w:pPr>
      <w:r>
        <w:rPr>
          <w:rFonts w:cstheme="minorHAnsi"/>
          <w:b/>
          <w:sz w:val="26"/>
          <w:szCs w:val="26"/>
        </w:rPr>
        <w:t>D. Tentative Course Schedule and Assignment</w:t>
      </w:r>
      <w:r>
        <w:rPr>
          <w:rFonts w:cstheme="minorHAnsi"/>
          <w:b/>
          <w:sz w:val="26"/>
          <w:szCs w:val="26"/>
        </w:rPr>
        <w:t>s</w:t>
      </w:r>
    </w:p>
    <w:tbl>
      <w:tblPr>
        <w:tblStyle w:val="TableGrid"/>
        <w:tblW w:w="0" w:type="auto"/>
        <w:tblLook w:val="04A0" w:firstRow="1" w:lastRow="0" w:firstColumn="1" w:lastColumn="0" w:noHBand="0" w:noVBand="1"/>
      </w:tblPr>
      <w:tblGrid>
        <w:gridCol w:w="1705"/>
        <w:gridCol w:w="2160"/>
        <w:gridCol w:w="3147"/>
        <w:gridCol w:w="2338"/>
      </w:tblGrid>
      <w:tr w:rsidR="00F3044F">
        <w:trPr>
          <w:cantSplit/>
          <w:tblHeader/>
        </w:trPr>
        <w:tc>
          <w:tcPr>
            <w:tcW w:w="1705" w:type="dxa"/>
            <w:shd w:val="clear" w:color="auto" w:fill="B4C6E7" w:themeFill="accent5" w:themeFillTint="66"/>
          </w:tcPr>
          <w:p w:rsidR="00F3044F" w:rsidRDefault="00D92673">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60" w:type="dxa"/>
            <w:shd w:val="clear" w:color="auto" w:fill="B4C6E7" w:themeFill="accent5" w:themeFillTint="66"/>
          </w:tcPr>
          <w:p w:rsidR="00F3044F" w:rsidRDefault="00D92673">
            <w:pPr>
              <w:spacing w:after="120"/>
              <w:jc w:val="center"/>
              <w:rPr>
                <w:rFonts w:ascii="Times New Roman" w:hAnsi="Times New Roman" w:cs="Times New Roman"/>
                <w:b/>
                <w:sz w:val="24"/>
                <w:szCs w:val="24"/>
              </w:rPr>
            </w:pPr>
            <w:r>
              <w:rPr>
                <w:rFonts w:ascii="Times New Roman" w:hAnsi="Times New Roman" w:cs="Times New Roman"/>
                <w:b/>
                <w:sz w:val="24"/>
                <w:szCs w:val="24"/>
              </w:rPr>
              <w:t>Assignment deadlines</w:t>
            </w:r>
          </w:p>
        </w:tc>
        <w:tc>
          <w:tcPr>
            <w:tcW w:w="3147" w:type="dxa"/>
            <w:shd w:val="clear" w:color="auto" w:fill="B4C6E7" w:themeFill="accent5" w:themeFillTint="66"/>
          </w:tcPr>
          <w:p w:rsidR="00F3044F" w:rsidRDefault="00D92673">
            <w:pPr>
              <w:jc w:val="center"/>
              <w:rPr>
                <w:rFonts w:ascii="Times New Roman" w:hAnsi="Times New Roman" w:cs="Times New Roman"/>
                <w:b/>
                <w:sz w:val="24"/>
                <w:szCs w:val="24"/>
              </w:rPr>
            </w:pPr>
            <w:r>
              <w:rPr>
                <w:rFonts w:ascii="Times New Roman" w:hAnsi="Times New Roman" w:cs="Times New Roman"/>
                <w:b/>
                <w:sz w:val="24"/>
                <w:szCs w:val="24"/>
              </w:rPr>
              <w:t>Class Topic</w:t>
            </w:r>
          </w:p>
        </w:tc>
        <w:tc>
          <w:tcPr>
            <w:tcW w:w="2338" w:type="dxa"/>
            <w:shd w:val="clear" w:color="auto" w:fill="B4C6E7" w:themeFill="accent5" w:themeFillTint="66"/>
          </w:tcPr>
          <w:p w:rsidR="00F3044F" w:rsidRDefault="00D92673">
            <w:pPr>
              <w:jc w:val="center"/>
              <w:rPr>
                <w:rFonts w:ascii="Times New Roman" w:hAnsi="Times New Roman" w:cs="Times New Roman"/>
                <w:b/>
                <w:sz w:val="24"/>
                <w:szCs w:val="24"/>
              </w:rPr>
            </w:pPr>
            <w:r>
              <w:rPr>
                <w:rFonts w:ascii="Times New Roman" w:hAnsi="Times New Roman" w:cs="Times New Roman"/>
                <w:b/>
                <w:sz w:val="24"/>
                <w:szCs w:val="24"/>
              </w:rPr>
              <w:t>Reading</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January 10</w:t>
            </w:r>
          </w:p>
          <w:p w:rsidR="00F3044F" w:rsidRDefault="00F3044F">
            <w:pPr>
              <w:rPr>
                <w:rFonts w:ascii="Times New Roman" w:hAnsi="Times New Roman" w:cs="Times New Roman"/>
                <w:sz w:val="24"/>
                <w:szCs w:val="24"/>
              </w:rPr>
            </w:pP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spacing w:after="240"/>
              <w:rPr>
                <w:rFonts w:ascii="Times New Roman" w:hAnsi="Times New Roman" w:cs="Times New Roman"/>
                <w:sz w:val="24"/>
                <w:szCs w:val="24"/>
              </w:rPr>
            </w:pPr>
            <w:r>
              <w:rPr>
                <w:rFonts w:ascii="Times New Roman" w:hAnsi="Times New Roman" w:cs="Times New Roman"/>
                <w:sz w:val="24"/>
                <w:szCs w:val="24"/>
              </w:rPr>
              <w:t xml:space="preserve">Overview of class, Texas appellate courts, appellate process, appellate court jurisdiction and initiating an appeal. </w:t>
            </w:r>
          </w:p>
        </w:tc>
        <w:tc>
          <w:tcPr>
            <w:tcW w:w="2338" w:type="dxa"/>
          </w:tcPr>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January 17</w:t>
            </w:r>
          </w:p>
          <w:p w:rsidR="00F3044F" w:rsidRDefault="00F3044F">
            <w:pPr>
              <w:rPr>
                <w:rFonts w:ascii="Times New Roman" w:hAnsi="Times New Roman" w:cs="Times New Roman"/>
                <w:sz w:val="24"/>
                <w:szCs w:val="24"/>
              </w:rPr>
            </w:pP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School closed.</w:t>
            </w:r>
          </w:p>
        </w:tc>
        <w:tc>
          <w:tcPr>
            <w:tcW w:w="2338" w:type="dxa"/>
          </w:tcPr>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lastRenderedPageBreak/>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January 24</w:t>
            </w: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spacing w:after="240"/>
              <w:rPr>
                <w:rFonts w:ascii="Times New Roman" w:hAnsi="Times New Roman" w:cs="Times New Roman"/>
                <w:sz w:val="24"/>
                <w:szCs w:val="24"/>
              </w:rPr>
            </w:pPr>
            <w:r>
              <w:rPr>
                <w:rFonts w:ascii="Times New Roman" w:hAnsi="Times New Roman" w:cs="Times New Roman"/>
                <w:sz w:val="24"/>
                <w:szCs w:val="24"/>
              </w:rPr>
              <w:t>Texas Rules of Appellate Procedure, local rules, types of appeals, initiating and perfecting an appeal and corresponding deadlines, initiating an original proceeding, preserving error, and appellate relief.</w:t>
            </w:r>
          </w:p>
        </w:tc>
        <w:tc>
          <w:tcPr>
            <w:tcW w:w="2338" w:type="dxa"/>
          </w:tcPr>
          <w:p w:rsidR="00F3044F" w:rsidRDefault="00D92673">
            <w:pPr>
              <w:pStyle w:val="ListParagraph"/>
              <w:numPr>
                <w:ilvl w:val="0"/>
                <w:numId w:val="1"/>
              </w:numPr>
              <w:ind w:left="144" w:hanging="144"/>
              <w:rPr>
                <w:rFonts w:ascii="Times New Roman" w:hAnsi="Times New Roman" w:cs="Times New Roman"/>
                <w:sz w:val="24"/>
                <w:szCs w:val="24"/>
              </w:rPr>
            </w:pPr>
            <w:r>
              <w:rPr>
                <w:rFonts w:ascii="Times New Roman" w:hAnsi="Times New Roman" w:cs="Times New Roman"/>
                <w:sz w:val="24"/>
                <w:szCs w:val="24"/>
              </w:rPr>
              <w:t>Read assigned cases prior to class.</w:t>
            </w:r>
          </w:p>
          <w:p w:rsidR="00F3044F" w:rsidRDefault="00F3044F">
            <w:pPr>
              <w:rPr>
                <w:rFonts w:ascii="Times New Roman" w:hAnsi="Times New Roman" w:cs="Times New Roman"/>
                <w:sz w:val="24"/>
                <w:szCs w:val="24"/>
              </w:rPr>
            </w:pPr>
          </w:p>
          <w:p w:rsidR="00F3044F" w:rsidRDefault="00D92673">
            <w:pPr>
              <w:rPr>
                <w:rFonts w:ascii="Times New Roman" w:hAnsi="Times New Roman" w:cs="Times New Roman"/>
                <w:sz w:val="24"/>
                <w:szCs w:val="24"/>
              </w:rPr>
            </w:pPr>
            <w:r>
              <w:rPr>
                <w:rFonts w:ascii="Times New Roman" w:hAnsi="Times New Roman" w:cs="Times New Roman"/>
                <w:sz w:val="24"/>
                <w:szCs w:val="24"/>
              </w:rPr>
              <w:t xml:space="preserve"> </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January 31</w:t>
            </w:r>
          </w:p>
        </w:tc>
        <w:tc>
          <w:tcPr>
            <w:tcW w:w="2160"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In-class quiz</w:t>
            </w:r>
          </w:p>
        </w:tc>
        <w:tc>
          <w:tcPr>
            <w:tcW w:w="3147" w:type="dxa"/>
          </w:tcPr>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Appellate motions, suspending execution of judgment, the appellate record, standards of review, the briefs, and researching.</w:t>
            </w:r>
          </w:p>
          <w:p w:rsidR="00F3044F" w:rsidRDefault="00D92673">
            <w:pPr>
              <w:spacing w:after="120"/>
              <w:rPr>
                <w:rFonts w:ascii="Times New Roman" w:hAnsi="Times New Roman" w:cs="Times New Roman"/>
                <w:sz w:val="24"/>
                <w:szCs w:val="24"/>
              </w:rPr>
            </w:pPr>
            <w:r>
              <w:rPr>
                <w:rFonts w:ascii="Times New Roman" w:hAnsi="Times New Roman" w:cs="Times New Roman"/>
                <w:b/>
                <w:sz w:val="24"/>
                <w:szCs w:val="24"/>
              </w:rPr>
              <w:t>First quiz</w:t>
            </w:r>
            <w:r>
              <w:rPr>
                <w:rFonts w:ascii="Times New Roman" w:hAnsi="Times New Roman" w:cs="Times New Roman"/>
                <w:sz w:val="24"/>
                <w:szCs w:val="24"/>
              </w:rPr>
              <w:t xml:space="preserve"> over appellate jurisdiction, types of appeals, appellate deadlines, orig. proceedings, and pre</w:t>
            </w:r>
            <w:r>
              <w:rPr>
                <w:rFonts w:ascii="Times New Roman" w:hAnsi="Times New Roman" w:cs="Times New Roman"/>
                <w:sz w:val="24"/>
                <w:szCs w:val="24"/>
              </w:rPr>
              <w:t>serving error.</w:t>
            </w:r>
          </w:p>
          <w:p w:rsidR="00F3044F" w:rsidRDefault="00D92673">
            <w:pPr>
              <w:rPr>
                <w:rFonts w:ascii="Times New Roman" w:hAnsi="Times New Roman" w:cs="Times New Roman"/>
                <w:sz w:val="24"/>
                <w:szCs w:val="24"/>
              </w:rPr>
            </w:pPr>
            <w:r>
              <w:rPr>
                <w:rFonts w:ascii="Times New Roman" w:hAnsi="Times New Roman" w:cs="Times New Roman"/>
                <w:b/>
                <w:sz w:val="24"/>
                <w:szCs w:val="24"/>
              </w:rPr>
              <w:t>Motion assignment</w:t>
            </w:r>
            <w:r>
              <w:rPr>
                <w:rFonts w:ascii="Times New Roman" w:hAnsi="Times New Roman" w:cs="Times New Roman"/>
                <w:sz w:val="24"/>
                <w:szCs w:val="24"/>
              </w:rPr>
              <w:t>, due Wednesday, Feb. 7 by 5:00 p.m.</w:t>
            </w:r>
          </w:p>
          <w:p w:rsidR="00F3044F" w:rsidRDefault="00F3044F">
            <w:pPr>
              <w:rPr>
                <w:rFonts w:ascii="Times New Roman" w:hAnsi="Times New Roman" w:cs="Times New Roman"/>
                <w:sz w:val="24"/>
                <w:szCs w:val="24"/>
              </w:rPr>
            </w:pPr>
          </w:p>
        </w:tc>
        <w:tc>
          <w:tcPr>
            <w:tcW w:w="2338" w:type="dxa"/>
          </w:tcPr>
          <w:p w:rsidR="00F3044F" w:rsidRDefault="00D92673">
            <w:pPr>
              <w:pStyle w:val="ListParagraph"/>
              <w:numPr>
                <w:ilvl w:val="0"/>
                <w:numId w:val="1"/>
              </w:numPr>
              <w:spacing w:after="120"/>
              <w:ind w:left="144" w:hanging="144"/>
              <w:contextualSpacing w:val="0"/>
              <w:rPr>
                <w:rFonts w:ascii="Times New Roman" w:hAnsi="Times New Roman" w:cs="Times New Roman"/>
                <w:sz w:val="24"/>
                <w:szCs w:val="24"/>
              </w:rPr>
            </w:pPr>
            <w:r>
              <w:rPr>
                <w:rFonts w:ascii="Times New Roman" w:hAnsi="Times New Roman" w:cs="Times New Roman"/>
                <w:sz w:val="24"/>
                <w:szCs w:val="24"/>
              </w:rPr>
              <w:t>Read assigned cases prior to class.</w:t>
            </w:r>
          </w:p>
          <w:p w:rsidR="00F3044F" w:rsidRDefault="00D92673">
            <w:pPr>
              <w:pStyle w:val="ListParagraph"/>
              <w:numPr>
                <w:ilvl w:val="0"/>
                <w:numId w:val="1"/>
              </w:numPr>
              <w:ind w:left="144" w:hanging="144"/>
              <w:rPr>
                <w:rFonts w:ascii="Times New Roman" w:hAnsi="Times New Roman" w:cs="Times New Roman"/>
                <w:sz w:val="24"/>
                <w:szCs w:val="24"/>
              </w:rPr>
            </w:pPr>
            <w:r>
              <w:rPr>
                <w:rFonts w:ascii="Times New Roman" w:hAnsi="Times New Roman" w:cs="Times New Roman"/>
                <w:sz w:val="24"/>
                <w:szCs w:val="24"/>
              </w:rPr>
              <w:t>Beazley, 2.3-2.6, 3.1-3.6, 6.1-6.6.</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February 7</w:t>
            </w:r>
          </w:p>
        </w:tc>
        <w:tc>
          <w:tcPr>
            <w:tcW w:w="2160"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Motion Assignment due at 5:00 pm in class</w:t>
            </w: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 xml:space="preserve">Continue the briefs and researching. Introductory </w:t>
            </w:r>
            <w:r>
              <w:rPr>
                <w:rFonts w:ascii="Times New Roman" w:hAnsi="Times New Roman" w:cs="Times New Roman"/>
                <w:sz w:val="24"/>
                <w:szCs w:val="24"/>
              </w:rPr>
              <w:t>statements and outlining brief argument.</w:t>
            </w:r>
          </w:p>
          <w:p w:rsidR="00F3044F" w:rsidRDefault="00F3044F">
            <w:pPr>
              <w:rPr>
                <w:rFonts w:ascii="Times New Roman" w:hAnsi="Times New Roman" w:cs="Times New Roman"/>
                <w:sz w:val="24"/>
                <w:szCs w:val="24"/>
              </w:rPr>
            </w:pPr>
          </w:p>
          <w:p w:rsidR="00F3044F" w:rsidRDefault="00D92673">
            <w:pPr>
              <w:rPr>
                <w:rFonts w:ascii="Times New Roman" w:hAnsi="Times New Roman" w:cs="Times New Roman"/>
                <w:sz w:val="24"/>
                <w:szCs w:val="24"/>
              </w:rPr>
            </w:pPr>
            <w:r>
              <w:rPr>
                <w:rFonts w:ascii="Times New Roman" w:hAnsi="Times New Roman" w:cs="Times New Roman"/>
                <w:sz w:val="24"/>
                <w:szCs w:val="24"/>
              </w:rPr>
              <w:t>Assign case and appellate positions with appellate packets.</w:t>
            </w:r>
          </w:p>
          <w:p w:rsidR="00F3044F" w:rsidRDefault="00F3044F">
            <w:pPr>
              <w:rPr>
                <w:rFonts w:ascii="Times New Roman" w:hAnsi="Times New Roman" w:cs="Times New Roman"/>
                <w:sz w:val="24"/>
                <w:szCs w:val="24"/>
              </w:rPr>
            </w:pPr>
          </w:p>
          <w:p w:rsidR="00F3044F" w:rsidRDefault="00D92673">
            <w:pPr>
              <w:rPr>
                <w:rFonts w:ascii="Times New Roman" w:hAnsi="Times New Roman" w:cs="Times New Roman"/>
                <w:sz w:val="24"/>
                <w:szCs w:val="24"/>
              </w:rPr>
            </w:pPr>
            <w:r>
              <w:rPr>
                <w:rFonts w:ascii="Times New Roman" w:hAnsi="Times New Roman" w:cs="Times New Roman"/>
                <w:b/>
                <w:sz w:val="24"/>
                <w:szCs w:val="24"/>
              </w:rPr>
              <w:t>Case list assignment</w:t>
            </w:r>
            <w:r>
              <w:rPr>
                <w:rFonts w:ascii="Times New Roman" w:hAnsi="Times New Roman" w:cs="Times New Roman"/>
                <w:sz w:val="24"/>
                <w:szCs w:val="24"/>
              </w:rPr>
              <w:t>, due Monday, Feb. 21.</w:t>
            </w:r>
          </w:p>
          <w:p w:rsidR="00F3044F" w:rsidRDefault="00F3044F">
            <w:pPr>
              <w:rPr>
                <w:rFonts w:ascii="Times New Roman" w:hAnsi="Times New Roman" w:cs="Times New Roman"/>
                <w:sz w:val="24"/>
                <w:szCs w:val="24"/>
              </w:rPr>
            </w:pPr>
          </w:p>
        </w:tc>
        <w:tc>
          <w:tcPr>
            <w:tcW w:w="2338" w:type="dxa"/>
          </w:tcPr>
          <w:p w:rsidR="00F3044F" w:rsidRDefault="00D92673">
            <w:pPr>
              <w:pStyle w:val="ListParagraph"/>
              <w:numPr>
                <w:ilvl w:val="0"/>
                <w:numId w:val="2"/>
              </w:numPr>
              <w:spacing w:after="120"/>
              <w:ind w:left="144" w:hanging="144"/>
              <w:contextualSpacing w:val="0"/>
              <w:rPr>
                <w:rFonts w:ascii="Times New Roman" w:hAnsi="Times New Roman" w:cs="Times New Roman"/>
                <w:sz w:val="24"/>
                <w:szCs w:val="24"/>
              </w:rPr>
            </w:pPr>
            <w:r>
              <w:rPr>
                <w:rFonts w:ascii="Times New Roman" w:hAnsi="Times New Roman" w:cs="Times New Roman"/>
                <w:sz w:val="24"/>
                <w:szCs w:val="24"/>
              </w:rPr>
              <w:t>Handouts (tables, parties, statements of jurisdiction and the case, and request for oral argument).</w:t>
            </w:r>
          </w:p>
          <w:p w:rsidR="00F3044F" w:rsidRDefault="00D92673">
            <w:pPr>
              <w:pStyle w:val="ListParagraph"/>
              <w:numPr>
                <w:ilvl w:val="0"/>
                <w:numId w:val="2"/>
              </w:numPr>
              <w:ind w:left="144" w:hanging="144"/>
              <w:rPr>
                <w:rFonts w:ascii="Times New Roman" w:hAnsi="Times New Roman" w:cs="Times New Roman"/>
                <w:sz w:val="24"/>
                <w:szCs w:val="24"/>
              </w:rPr>
            </w:pPr>
            <w:r>
              <w:rPr>
                <w:rFonts w:ascii="Times New Roman" w:hAnsi="Times New Roman" w:cs="Times New Roman"/>
                <w:sz w:val="24"/>
                <w:szCs w:val="24"/>
              </w:rPr>
              <w:t xml:space="preserve">Beazley, </w:t>
            </w:r>
            <w:r>
              <w:rPr>
                <w:rFonts w:ascii="Times New Roman" w:hAnsi="Times New Roman" w:cs="Times New Roman"/>
                <w:sz w:val="24"/>
                <w:szCs w:val="24"/>
              </w:rPr>
              <w:t>4.1.5, 8.1-8.6, 9.1-9.5.</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lastRenderedPageBreak/>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February 14</w:t>
            </w: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The briefs, argument, and response briefs.</w:t>
            </w:r>
          </w:p>
          <w:p w:rsidR="00F3044F" w:rsidRDefault="00D92673">
            <w:pPr>
              <w:rPr>
                <w:rFonts w:ascii="Times New Roman" w:hAnsi="Times New Roman" w:cs="Times New Roman"/>
                <w:sz w:val="24"/>
                <w:szCs w:val="24"/>
              </w:rPr>
            </w:pPr>
            <w:r>
              <w:rPr>
                <w:rFonts w:ascii="Times New Roman" w:hAnsi="Times New Roman" w:cs="Times New Roman"/>
                <w:b/>
                <w:sz w:val="24"/>
                <w:szCs w:val="24"/>
              </w:rPr>
              <w:t>Rough draft assignment</w:t>
            </w:r>
            <w:r>
              <w:rPr>
                <w:rFonts w:ascii="Times New Roman" w:hAnsi="Times New Roman" w:cs="Times New Roman"/>
                <w:sz w:val="24"/>
                <w:szCs w:val="24"/>
              </w:rPr>
              <w:t>, due Mar. 7.</w:t>
            </w:r>
          </w:p>
          <w:p w:rsidR="00F3044F" w:rsidRDefault="00F3044F">
            <w:pPr>
              <w:rPr>
                <w:rFonts w:ascii="Times New Roman" w:hAnsi="Times New Roman" w:cs="Times New Roman"/>
                <w:sz w:val="24"/>
                <w:szCs w:val="24"/>
              </w:rPr>
            </w:pPr>
          </w:p>
          <w:p w:rsidR="00F3044F" w:rsidRDefault="00D92673">
            <w:pPr>
              <w:rPr>
                <w:rFonts w:ascii="Times New Roman" w:hAnsi="Times New Roman" w:cs="Times New Roman"/>
                <w:sz w:val="24"/>
                <w:szCs w:val="24"/>
              </w:rPr>
            </w:pPr>
            <w:r>
              <w:rPr>
                <w:rFonts w:ascii="Times New Roman" w:hAnsi="Times New Roman" w:cs="Times New Roman"/>
                <w:b/>
                <w:sz w:val="24"/>
                <w:szCs w:val="24"/>
              </w:rPr>
              <w:t>Oral argument observation assignment</w:t>
            </w:r>
            <w:r>
              <w:rPr>
                <w:rFonts w:ascii="Times New Roman" w:hAnsi="Times New Roman" w:cs="Times New Roman"/>
                <w:sz w:val="24"/>
                <w:szCs w:val="24"/>
              </w:rPr>
              <w:t>, due April 11.</w:t>
            </w:r>
          </w:p>
          <w:p w:rsidR="00F3044F" w:rsidRDefault="00F3044F">
            <w:pPr>
              <w:rPr>
                <w:rFonts w:ascii="Times New Roman" w:hAnsi="Times New Roman" w:cs="Times New Roman"/>
                <w:sz w:val="24"/>
                <w:szCs w:val="24"/>
              </w:rPr>
            </w:pPr>
          </w:p>
        </w:tc>
        <w:tc>
          <w:tcPr>
            <w:tcW w:w="2338" w:type="dxa"/>
          </w:tcPr>
          <w:p w:rsidR="00F3044F" w:rsidRDefault="00D92673">
            <w:pPr>
              <w:pStyle w:val="ListParagraph"/>
              <w:numPr>
                <w:ilvl w:val="0"/>
                <w:numId w:val="3"/>
              </w:numPr>
              <w:spacing w:after="120"/>
              <w:ind w:left="144" w:hanging="144"/>
              <w:contextualSpacing w:val="0"/>
              <w:rPr>
                <w:rFonts w:ascii="Times New Roman" w:hAnsi="Times New Roman" w:cs="Times New Roman"/>
                <w:sz w:val="24"/>
                <w:szCs w:val="24"/>
              </w:rPr>
            </w:pPr>
            <w:r>
              <w:rPr>
                <w:rFonts w:ascii="Times New Roman" w:hAnsi="Times New Roman" w:cs="Times New Roman"/>
                <w:sz w:val="24"/>
                <w:szCs w:val="24"/>
              </w:rPr>
              <w:t>Read assigned cases prior to class.</w:t>
            </w:r>
          </w:p>
          <w:p w:rsidR="00F3044F" w:rsidRDefault="00D92673">
            <w:pPr>
              <w:pStyle w:val="ListParagraph"/>
              <w:numPr>
                <w:ilvl w:val="0"/>
                <w:numId w:val="3"/>
              </w:numPr>
              <w:spacing w:after="120"/>
              <w:ind w:left="144" w:hanging="144"/>
              <w:contextualSpacing w:val="0"/>
              <w:rPr>
                <w:rFonts w:ascii="Times New Roman" w:hAnsi="Times New Roman" w:cs="Times New Roman"/>
                <w:sz w:val="24"/>
                <w:szCs w:val="24"/>
              </w:rPr>
            </w:pPr>
            <w:r>
              <w:rPr>
                <w:rFonts w:ascii="Times New Roman" w:hAnsi="Times New Roman" w:cs="Times New Roman"/>
                <w:sz w:val="24"/>
                <w:szCs w:val="24"/>
              </w:rPr>
              <w:t xml:space="preserve">Handouts (statement of facts, </w:t>
            </w:r>
            <w:r>
              <w:rPr>
                <w:rFonts w:ascii="Times New Roman" w:hAnsi="Times New Roman" w:cs="Times New Roman"/>
                <w:sz w:val="24"/>
                <w:szCs w:val="24"/>
              </w:rPr>
              <w:t>argument, and appendix).</w:t>
            </w:r>
          </w:p>
          <w:p w:rsidR="00F3044F" w:rsidRDefault="00D92673">
            <w:pPr>
              <w:pStyle w:val="ListParagraph"/>
              <w:numPr>
                <w:ilvl w:val="0"/>
                <w:numId w:val="3"/>
              </w:numPr>
              <w:ind w:left="144" w:hanging="144"/>
              <w:rPr>
                <w:rFonts w:ascii="Times New Roman" w:hAnsi="Times New Roman" w:cs="Times New Roman"/>
                <w:sz w:val="24"/>
                <w:szCs w:val="24"/>
              </w:rPr>
            </w:pPr>
            <w:r>
              <w:rPr>
                <w:rFonts w:ascii="Times New Roman" w:hAnsi="Times New Roman" w:cs="Times New Roman"/>
                <w:sz w:val="24"/>
                <w:szCs w:val="24"/>
              </w:rPr>
              <w:t>Beazley, 5.1-5.4, 8.1.</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February 21</w:t>
            </w:r>
          </w:p>
        </w:tc>
        <w:tc>
          <w:tcPr>
            <w:tcW w:w="2160"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Case list due at 5:00 p.m. in class.</w:t>
            </w: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Texas Supreme Court (petitions, briefs on the merits, mandamus, and certified questions).</w:t>
            </w:r>
          </w:p>
          <w:p w:rsidR="00F3044F" w:rsidRDefault="00F3044F"/>
        </w:tc>
        <w:tc>
          <w:tcPr>
            <w:tcW w:w="2338" w:type="dxa"/>
          </w:tcPr>
          <w:p w:rsidR="00F3044F" w:rsidRDefault="00D92673">
            <w:pPr>
              <w:pStyle w:val="ListParagraph"/>
              <w:numPr>
                <w:ilvl w:val="0"/>
                <w:numId w:val="3"/>
              </w:numPr>
              <w:spacing w:after="120"/>
              <w:ind w:left="144" w:hanging="144"/>
              <w:contextualSpacing w:val="0"/>
              <w:rPr>
                <w:rFonts w:ascii="Times New Roman" w:hAnsi="Times New Roman" w:cs="Times New Roman"/>
                <w:sz w:val="24"/>
                <w:szCs w:val="24"/>
              </w:rPr>
            </w:pPr>
            <w:r>
              <w:rPr>
                <w:rFonts w:ascii="Times New Roman" w:hAnsi="Times New Roman" w:cs="Times New Roman"/>
                <w:sz w:val="24"/>
                <w:szCs w:val="24"/>
              </w:rPr>
              <w:t>Read assigned cases prior to class.</w:t>
            </w:r>
          </w:p>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 xml:space="preserve">February </w:t>
            </w:r>
            <w:r>
              <w:rPr>
                <w:rFonts w:ascii="Times New Roman" w:hAnsi="Times New Roman" w:cs="Times New Roman"/>
                <w:sz w:val="24"/>
                <w:szCs w:val="24"/>
              </w:rPr>
              <w:t>28</w:t>
            </w: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Guest speaker to discuss criminal appeals.</w:t>
            </w:r>
          </w:p>
          <w:p w:rsidR="00F3044F" w:rsidRDefault="00F3044F"/>
        </w:tc>
        <w:tc>
          <w:tcPr>
            <w:tcW w:w="2338" w:type="dxa"/>
          </w:tcPr>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March 7</w:t>
            </w:r>
          </w:p>
        </w:tc>
        <w:tc>
          <w:tcPr>
            <w:tcW w:w="2160"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Outline due at 5:00 p.m. in class.</w:t>
            </w: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Supplemental and reply briefs, submission, and amicus briefs. Go over rough drafts.</w:t>
            </w:r>
          </w:p>
          <w:p w:rsidR="00F3044F" w:rsidRDefault="00F3044F">
            <w:pPr>
              <w:rPr>
                <w:rFonts w:ascii="Times New Roman" w:hAnsi="Times New Roman" w:cs="Times New Roman"/>
                <w:sz w:val="24"/>
                <w:szCs w:val="24"/>
              </w:rPr>
            </w:pPr>
          </w:p>
          <w:p w:rsidR="00F3044F" w:rsidRDefault="00D92673">
            <w:pPr>
              <w:rPr>
                <w:rFonts w:ascii="Times New Roman" w:hAnsi="Times New Roman" w:cs="Times New Roman"/>
                <w:sz w:val="24"/>
                <w:szCs w:val="24"/>
              </w:rPr>
            </w:pPr>
            <w:r>
              <w:rPr>
                <w:rFonts w:ascii="Times New Roman" w:hAnsi="Times New Roman" w:cs="Times New Roman"/>
                <w:b/>
                <w:sz w:val="24"/>
                <w:szCs w:val="24"/>
              </w:rPr>
              <w:t>Final brief assignment</w:t>
            </w:r>
            <w:r>
              <w:rPr>
                <w:rFonts w:ascii="Times New Roman" w:hAnsi="Times New Roman" w:cs="Times New Roman"/>
                <w:sz w:val="24"/>
                <w:szCs w:val="24"/>
              </w:rPr>
              <w:t>, due on Monday April 2.</w:t>
            </w:r>
          </w:p>
          <w:p w:rsidR="00F3044F" w:rsidRDefault="00F3044F">
            <w:pPr>
              <w:rPr>
                <w:b/>
              </w:rPr>
            </w:pPr>
          </w:p>
        </w:tc>
        <w:tc>
          <w:tcPr>
            <w:tcW w:w="2338" w:type="dxa"/>
          </w:tcPr>
          <w:p w:rsidR="00F3044F" w:rsidRDefault="00D92673">
            <w:pPr>
              <w:pStyle w:val="ListParagraph"/>
              <w:numPr>
                <w:ilvl w:val="0"/>
                <w:numId w:val="3"/>
              </w:numPr>
              <w:spacing w:after="120"/>
              <w:ind w:left="144" w:hanging="144"/>
              <w:contextualSpacing w:val="0"/>
              <w:rPr>
                <w:rFonts w:ascii="Times New Roman" w:hAnsi="Times New Roman" w:cs="Times New Roman"/>
                <w:sz w:val="24"/>
                <w:szCs w:val="24"/>
              </w:rPr>
            </w:pPr>
            <w:r>
              <w:rPr>
                <w:rFonts w:ascii="Times New Roman" w:hAnsi="Times New Roman" w:cs="Times New Roman"/>
                <w:sz w:val="24"/>
                <w:szCs w:val="24"/>
              </w:rPr>
              <w:t xml:space="preserve">Read assigned cases </w:t>
            </w:r>
            <w:r>
              <w:rPr>
                <w:rFonts w:ascii="Times New Roman" w:hAnsi="Times New Roman" w:cs="Times New Roman"/>
                <w:sz w:val="24"/>
                <w:szCs w:val="24"/>
              </w:rPr>
              <w:t>prior to class.</w:t>
            </w:r>
          </w:p>
          <w:p w:rsidR="00F3044F" w:rsidRDefault="00D92673">
            <w:pPr>
              <w:pStyle w:val="ListParagraph"/>
              <w:numPr>
                <w:ilvl w:val="0"/>
                <w:numId w:val="4"/>
              </w:numPr>
              <w:ind w:left="144" w:hanging="144"/>
              <w:rPr>
                <w:rFonts w:ascii="Times New Roman" w:hAnsi="Times New Roman" w:cs="Times New Roman"/>
                <w:sz w:val="24"/>
                <w:szCs w:val="24"/>
              </w:rPr>
            </w:pPr>
            <w:r>
              <w:rPr>
                <w:rFonts w:ascii="Times New Roman" w:hAnsi="Times New Roman" w:cs="Times New Roman"/>
                <w:sz w:val="24"/>
                <w:szCs w:val="24"/>
              </w:rPr>
              <w:t>Handouts (good briefs and bad briefs).</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March 21</w:t>
            </w: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Catch-up day.</w:t>
            </w:r>
          </w:p>
          <w:p w:rsidR="00F3044F" w:rsidRDefault="00D92673">
            <w:pPr>
              <w:spacing w:after="120"/>
            </w:pPr>
            <w:r>
              <w:rPr>
                <w:rFonts w:ascii="Times New Roman" w:hAnsi="Times New Roman" w:cs="Times New Roman"/>
                <w:b/>
                <w:sz w:val="24"/>
                <w:szCs w:val="24"/>
              </w:rPr>
              <w:t>Second quiz</w:t>
            </w:r>
            <w:r>
              <w:rPr>
                <w:rFonts w:ascii="Times New Roman" w:hAnsi="Times New Roman" w:cs="Times New Roman"/>
                <w:sz w:val="24"/>
                <w:szCs w:val="24"/>
              </w:rPr>
              <w:t xml:space="preserve"> over criminal appeals and Texas Supreme Court jurisdiction.</w:t>
            </w:r>
          </w:p>
          <w:p w:rsidR="00F3044F" w:rsidRDefault="00F3044F"/>
        </w:tc>
        <w:tc>
          <w:tcPr>
            <w:tcW w:w="2338" w:type="dxa"/>
          </w:tcPr>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March 28</w:t>
            </w:r>
          </w:p>
        </w:tc>
        <w:tc>
          <w:tcPr>
            <w:tcW w:w="2160"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Rough draft due at 5:00 p.m. in class.</w:t>
            </w:r>
          </w:p>
        </w:tc>
        <w:tc>
          <w:tcPr>
            <w:tcW w:w="3147" w:type="dxa"/>
          </w:tcPr>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 xml:space="preserve">Catch-up day and begin oral </w:t>
            </w:r>
            <w:r>
              <w:rPr>
                <w:rFonts w:ascii="Times New Roman" w:hAnsi="Times New Roman" w:cs="Times New Roman"/>
                <w:sz w:val="24"/>
                <w:szCs w:val="24"/>
              </w:rPr>
              <w:t>argument.</w:t>
            </w:r>
          </w:p>
        </w:tc>
        <w:tc>
          <w:tcPr>
            <w:tcW w:w="2338" w:type="dxa"/>
          </w:tcPr>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Beazley, Chapter 13.</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April 4</w:t>
            </w: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Oral argument, bench brief, dress, and argument outline.</w:t>
            </w:r>
          </w:p>
        </w:tc>
        <w:tc>
          <w:tcPr>
            <w:tcW w:w="2338"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Beazley, Chapters 11 and 12.</w:t>
            </w: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April 11</w:t>
            </w:r>
          </w:p>
        </w:tc>
        <w:tc>
          <w:tcPr>
            <w:tcW w:w="2160"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Oral argument observation due at 5:00 p.m. in class.</w:t>
            </w: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Guest speaker.</w:t>
            </w:r>
          </w:p>
          <w:p w:rsidR="00F3044F" w:rsidRDefault="00F3044F">
            <w:pPr>
              <w:rPr>
                <w:rFonts w:ascii="Times New Roman" w:hAnsi="Times New Roman" w:cs="Times New Roman"/>
                <w:sz w:val="24"/>
                <w:szCs w:val="24"/>
              </w:rPr>
            </w:pPr>
          </w:p>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Open conference second half of</w:t>
            </w:r>
            <w:r>
              <w:rPr>
                <w:rFonts w:ascii="Times New Roman" w:hAnsi="Times New Roman" w:cs="Times New Roman"/>
                <w:sz w:val="24"/>
                <w:szCs w:val="24"/>
              </w:rPr>
              <w:t xml:space="preserve"> class.</w:t>
            </w:r>
          </w:p>
        </w:tc>
        <w:tc>
          <w:tcPr>
            <w:tcW w:w="2338" w:type="dxa"/>
          </w:tcPr>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Wednesday</w:t>
            </w:r>
          </w:p>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April 18</w:t>
            </w:r>
          </w:p>
        </w:tc>
        <w:tc>
          <w:tcPr>
            <w:tcW w:w="2160"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Final brief due at 5:00 p.m. in class.</w:t>
            </w:r>
          </w:p>
        </w:tc>
        <w:tc>
          <w:tcPr>
            <w:tcW w:w="3147" w:type="dxa"/>
          </w:tcPr>
          <w:p w:rsidR="00F3044F" w:rsidRDefault="00D92673">
            <w:pPr>
              <w:spacing w:after="120"/>
              <w:rPr>
                <w:rFonts w:ascii="Times New Roman" w:hAnsi="Times New Roman" w:cs="Times New Roman"/>
                <w:sz w:val="24"/>
                <w:szCs w:val="24"/>
              </w:rPr>
            </w:pPr>
            <w:r>
              <w:rPr>
                <w:rFonts w:ascii="Times New Roman" w:hAnsi="Times New Roman" w:cs="Times New Roman"/>
                <w:sz w:val="24"/>
                <w:szCs w:val="24"/>
              </w:rPr>
              <w:t>Open period and assign dates for arguments.</w:t>
            </w:r>
          </w:p>
        </w:tc>
        <w:tc>
          <w:tcPr>
            <w:tcW w:w="2338" w:type="dxa"/>
          </w:tcPr>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lastRenderedPageBreak/>
              <w:t>Wednesday</w:t>
            </w:r>
          </w:p>
          <w:p w:rsidR="00F3044F" w:rsidRDefault="00D92673">
            <w:pPr>
              <w:spacing w:after="120"/>
              <w:jc w:val="center"/>
              <w:rPr>
                <w:rFonts w:ascii="Times New Roman" w:hAnsi="Times New Roman" w:cs="Times New Roman"/>
                <w:sz w:val="24"/>
                <w:szCs w:val="24"/>
              </w:rPr>
            </w:pPr>
            <w:r>
              <w:rPr>
                <w:rFonts w:ascii="Times New Roman" w:hAnsi="Times New Roman" w:cs="Times New Roman"/>
                <w:sz w:val="24"/>
                <w:szCs w:val="24"/>
              </w:rPr>
              <w:t>April 25</w:t>
            </w: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Oral Arguments.</w:t>
            </w:r>
          </w:p>
        </w:tc>
        <w:tc>
          <w:tcPr>
            <w:tcW w:w="2338" w:type="dxa"/>
          </w:tcPr>
          <w:p w:rsidR="00F3044F" w:rsidRDefault="00F3044F">
            <w:pPr>
              <w:rPr>
                <w:rFonts w:ascii="Times New Roman" w:hAnsi="Times New Roman" w:cs="Times New Roman"/>
                <w:sz w:val="24"/>
                <w:szCs w:val="24"/>
              </w:rPr>
            </w:pPr>
          </w:p>
        </w:tc>
      </w:tr>
      <w:tr w:rsidR="00F3044F">
        <w:trPr>
          <w:cantSplit/>
        </w:trPr>
        <w:tc>
          <w:tcPr>
            <w:tcW w:w="1705" w:type="dxa"/>
          </w:tcPr>
          <w:p w:rsidR="00F3044F" w:rsidRDefault="00D92673">
            <w:pPr>
              <w:jc w:val="center"/>
              <w:rPr>
                <w:rFonts w:ascii="Times New Roman" w:hAnsi="Times New Roman" w:cs="Times New Roman"/>
                <w:sz w:val="24"/>
                <w:szCs w:val="24"/>
              </w:rPr>
            </w:pPr>
            <w:r>
              <w:rPr>
                <w:rFonts w:ascii="Times New Roman" w:hAnsi="Times New Roman" w:cs="Times New Roman"/>
                <w:sz w:val="24"/>
                <w:szCs w:val="24"/>
              </w:rPr>
              <w:t>Finals week</w:t>
            </w:r>
          </w:p>
        </w:tc>
        <w:tc>
          <w:tcPr>
            <w:tcW w:w="2160" w:type="dxa"/>
          </w:tcPr>
          <w:p w:rsidR="00F3044F" w:rsidRDefault="00F3044F">
            <w:pPr>
              <w:rPr>
                <w:rFonts w:ascii="Times New Roman" w:hAnsi="Times New Roman" w:cs="Times New Roman"/>
                <w:sz w:val="24"/>
                <w:szCs w:val="24"/>
              </w:rPr>
            </w:pPr>
          </w:p>
        </w:tc>
        <w:tc>
          <w:tcPr>
            <w:tcW w:w="3147" w:type="dxa"/>
          </w:tcPr>
          <w:p w:rsidR="00F3044F" w:rsidRDefault="00D92673">
            <w:pPr>
              <w:rPr>
                <w:rFonts w:ascii="Times New Roman" w:hAnsi="Times New Roman" w:cs="Times New Roman"/>
                <w:sz w:val="24"/>
                <w:szCs w:val="24"/>
              </w:rPr>
            </w:pPr>
            <w:r>
              <w:rPr>
                <w:rFonts w:ascii="Times New Roman" w:hAnsi="Times New Roman" w:cs="Times New Roman"/>
                <w:sz w:val="24"/>
                <w:szCs w:val="24"/>
              </w:rPr>
              <w:t>Oral Arguments.</w:t>
            </w:r>
          </w:p>
          <w:p w:rsidR="00F3044F" w:rsidRDefault="00F3044F">
            <w:pPr>
              <w:rPr>
                <w:rFonts w:ascii="Times New Roman" w:hAnsi="Times New Roman" w:cs="Times New Roman"/>
                <w:sz w:val="24"/>
                <w:szCs w:val="24"/>
              </w:rPr>
            </w:pPr>
          </w:p>
        </w:tc>
        <w:tc>
          <w:tcPr>
            <w:tcW w:w="2338" w:type="dxa"/>
          </w:tcPr>
          <w:p w:rsidR="00F3044F" w:rsidRDefault="00F3044F">
            <w:pPr>
              <w:rPr>
                <w:rFonts w:ascii="Times New Roman" w:hAnsi="Times New Roman" w:cs="Times New Roman"/>
                <w:sz w:val="24"/>
                <w:szCs w:val="24"/>
              </w:rPr>
            </w:pPr>
          </w:p>
        </w:tc>
      </w:tr>
    </w:tbl>
    <w:p w:rsidR="00F3044F" w:rsidRDefault="00F3044F">
      <w:pPr>
        <w:spacing w:after="0" w:line="240" w:lineRule="auto"/>
        <w:rPr>
          <w:rFonts w:ascii="Times New Roman" w:hAnsi="Times New Roman" w:cs="Times New Roman"/>
          <w:sz w:val="24"/>
          <w:szCs w:val="24"/>
        </w:rPr>
      </w:pPr>
    </w:p>
    <w:p w:rsidR="00F3044F" w:rsidRDefault="00F3044F"/>
    <w:p w:rsidR="00F3044F" w:rsidRDefault="00F3044F"/>
    <w:p w:rsidR="00F3044F" w:rsidRDefault="00F3044F"/>
    <w:p w:rsidR="00F3044F" w:rsidRDefault="00F3044F"/>
    <w:sectPr w:rsidR="00F3044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673" w:rsidRDefault="00D92673">
      <w:pPr>
        <w:spacing w:after="0" w:line="240" w:lineRule="auto"/>
      </w:pPr>
      <w:r>
        <w:separator/>
      </w:r>
    </w:p>
  </w:endnote>
  <w:endnote w:type="continuationSeparator" w:id="0">
    <w:p w:rsidR="00D92673" w:rsidRDefault="00D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550014"/>
      <w:docPartObj>
        <w:docPartGallery w:val="Page Numbers (Bottom of Page)"/>
        <w:docPartUnique/>
      </w:docPartObj>
    </w:sdtPr>
    <w:sdtEndPr>
      <w:rPr>
        <w:rFonts w:ascii="Times New Roman" w:hAnsi="Times New Roman" w:cs="Times New Roman"/>
        <w:noProof/>
      </w:rPr>
    </w:sdtEndPr>
    <w:sdtContent>
      <w:p w:rsidR="00F3044F" w:rsidRDefault="00D92673">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47F48">
          <w:rPr>
            <w:rFonts w:ascii="Times New Roman" w:hAnsi="Times New Roman" w:cs="Times New Roman"/>
            <w:noProof/>
          </w:rPr>
          <w:t>2</w:t>
        </w:r>
        <w:r>
          <w:rPr>
            <w:rFonts w:ascii="Times New Roman" w:hAnsi="Times New Roman" w:cs="Times New Roman"/>
            <w:noProof/>
          </w:rPr>
          <w:fldChar w:fldCharType="end"/>
        </w:r>
      </w:p>
    </w:sdtContent>
  </w:sdt>
  <w:p w:rsidR="00F3044F" w:rsidRDefault="00F30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673" w:rsidRDefault="00D92673">
      <w:pPr>
        <w:spacing w:after="0" w:line="240" w:lineRule="auto"/>
      </w:pPr>
      <w:r>
        <w:separator/>
      </w:r>
    </w:p>
  </w:footnote>
  <w:footnote w:type="continuationSeparator" w:id="0">
    <w:p w:rsidR="00D92673" w:rsidRDefault="00D92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F53E1"/>
    <w:multiLevelType w:val="hybridMultilevel"/>
    <w:tmpl w:val="489C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B75A6"/>
    <w:multiLevelType w:val="hybridMultilevel"/>
    <w:tmpl w:val="AA5C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C1D9D"/>
    <w:multiLevelType w:val="hybridMultilevel"/>
    <w:tmpl w:val="73D8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F2D3E"/>
    <w:multiLevelType w:val="hybridMultilevel"/>
    <w:tmpl w:val="A7DA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4F"/>
    <w:rsid w:val="00547F48"/>
    <w:rsid w:val="00D92673"/>
    <w:rsid w:val="00F3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dc:description/>
  <cp:lastModifiedBy/>
  <cp:revision>1</cp:revision>
  <dcterms:created xsi:type="dcterms:W3CDTF">2018-02-09T14:31:00Z</dcterms:created>
  <dcterms:modified xsi:type="dcterms:W3CDTF">2018-02-09T14:31:00Z</dcterms:modified>
  <cp:category/>
  <cp:contentStatus/>
  <cp:version>0</cp:version>
</cp:coreProperties>
</file>