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98B31" w14:textId="77777777" w:rsidR="00712C1E" w:rsidRPr="00205C98" w:rsidRDefault="009045DA" w:rsidP="00501406">
      <w:pPr>
        <w:jc w:val="center"/>
        <w:rPr>
          <w:rFonts w:ascii="Century" w:hAnsi="Century"/>
          <w:smallCaps/>
          <w:sz w:val="40"/>
          <w:szCs w:val="40"/>
        </w:rPr>
      </w:pPr>
      <w:bookmarkStart w:id="0" w:name="_GoBack"/>
      <w:bookmarkEnd w:id="0"/>
      <w:r w:rsidRPr="00205C98">
        <w:rPr>
          <w:rFonts w:ascii="Century" w:hAnsi="Century"/>
          <w:noProof/>
          <w:sz w:val="40"/>
          <w:szCs w:val="40"/>
        </w:rPr>
        <w:drawing>
          <wp:anchor distT="0" distB="0" distL="114300" distR="114300" simplePos="0" relativeHeight="251659264" behindDoc="1" locked="0" layoutInCell="1" allowOverlap="1" wp14:anchorId="06C88CE0" wp14:editId="09A2F273">
            <wp:simplePos x="0" y="0"/>
            <wp:positionH relativeFrom="margin">
              <wp:align>left</wp:align>
            </wp:positionH>
            <wp:positionV relativeFrom="paragraph">
              <wp:posOffset>0</wp:posOffset>
            </wp:positionV>
            <wp:extent cx="5348605" cy="885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42763"/>
                    <a:stretch>
                      <a:fillRect/>
                    </a:stretch>
                  </pic:blipFill>
                  <pic:spPr bwMode="auto">
                    <a:xfrm>
                      <a:off x="0" y="0"/>
                      <a:ext cx="534860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D7A3D" w14:textId="77777777" w:rsidR="0063352B" w:rsidRPr="00205C98" w:rsidRDefault="0063352B" w:rsidP="00501406">
      <w:pPr>
        <w:jc w:val="center"/>
        <w:rPr>
          <w:rFonts w:ascii="Century" w:hAnsi="Century"/>
          <w:smallCaps/>
          <w:sz w:val="40"/>
          <w:szCs w:val="40"/>
        </w:rPr>
      </w:pPr>
    </w:p>
    <w:p w14:paraId="75077323" w14:textId="77777777" w:rsidR="000B289A" w:rsidRPr="00205C98" w:rsidRDefault="009C3F30" w:rsidP="00501406">
      <w:pPr>
        <w:jc w:val="center"/>
        <w:rPr>
          <w:rFonts w:ascii="Century" w:hAnsi="Century"/>
          <w:smallCaps/>
          <w:sz w:val="40"/>
          <w:szCs w:val="40"/>
        </w:rPr>
      </w:pPr>
      <w:r w:rsidRPr="00205C98">
        <w:rPr>
          <w:rFonts w:ascii="Century" w:hAnsi="Century"/>
          <w:smallCaps/>
          <w:sz w:val="40"/>
          <w:szCs w:val="40"/>
        </w:rPr>
        <w:t>WILLS</w:t>
      </w:r>
      <w:r w:rsidR="009045DA" w:rsidRPr="00205C98">
        <w:rPr>
          <w:rFonts w:ascii="Century" w:hAnsi="Century"/>
          <w:smallCaps/>
          <w:sz w:val="40"/>
          <w:szCs w:val="40"/>
        </w:rPr>
        <w:t>, ESTATES</w:t>
      </w:r>
      <w:r w:rsidRPr="00205C98">
        <w:rPr>
          <w:rFonts w:ascii="Century" w:hAnsi="Century"/>
          <w:smallCaps/>
          <w:sz w:val="40"/>
          <w:szCs w:val="40"/>
        </w:rPr>
        <w:t xml:space="preserve"> &amp; TRUSTS</w:t>
      </w:r>
    </w:p>
    <w:p w14:paraId="39D90505" w14:textId="77777777" w:rsidR="00EB27CB" w:rsidRPr="00205C98" w:rsidRDefault="009045DA" w:rsidP="009045DA">
      <w:pPr>
        <w:jc w:val="center"/>
        <w:rPr>
          <w:rFonts w:ascii="Century" w:hAnsi="Century"/>
          <w:smallCaps/>
          <w:sz w:val="40"/>
          <w:szCs w:val="40"/>
        </w:rPr>
      </w:pPr>
      <w:r w:rsidRPr="00205C98">
        <w:rPr>
          <w:rFonts w:ascii="Century" w:hAnsi="Century"/>
          <w:smallCaps/>
          <w:sz w:val="40"/>
          <w:szCs w:val="40"/>
        </w:rPr>
        <w:t>[</w:t>
      </w:r>
      <w:r w:rsidR="009C3F30" w:rsidRPr="00205C98">
        <w:rPr>
          <w:rFonts w:ascii="Century" w:hAnsi="Century"/>
          <w:smallCaps/>
          <w:sz w:val="40"/>
          <w:szCs w:val="40"/>
        </w:rPr>
        <w:t xml:space="preserve">LAW </w:t>
      </w:r>
      <w:r w:rsidR="00A42A40" w:rsidRPr="00205C98">
        <w:rPr>
          <w:rFonts w:ascii="Century" w:hAnsi="Century"/>
          <w:smallCaps/>
          <w:sz w:val="40"/>
          <w:szCs w:val="40"/>
        </w:rPr>
        <w:t>650</w:t>
      </w:r>
      <w:r w:rsidRPr="00205C98">
        <w:rPr>
          <w:rFonts w:ascii="Century" w:hAnsi="Century"/>
          <w:smallCaps/>
          <w:sz w:val="40"/>
          <w:szCs w:val="40"/>
        </w:rPr>
        <w:t xml:space="preserve">] </w:t>
      </w:r>
    </w:p>
    <w:p w14:paraId="55A25BAB" w14:textId="77777777" w:rsidR="00EB27CB" w:rsidRPr="00205C98" w:rsidRDefault="00EB27CB" w:rsidP="009045DA">
      <w:pPr>
        <w:jc w:val="center"/>
        <w:rPr>
          <w:rFonts w:ascii="Century" w:hAnsi="Century"/>
          <w:smallCaps/>
          <w:sz w:val="40"/>
          <w:szCs w:val="40"/>
        </w:rPr>
      </w:pPr>
    </w:p>
    <w:p w14:paraId="50A39A91" w14:textId="77777777" w:rsidR="009045DA" w:rsidRPr="00205C98" w:rsidRDefault="009045DA" w:rsidP="009045DA">
      <w:pPr>
        <w:jc w:val="center"/>
        <w:rPr>
          <w:rFonts w:ascii="Century" w:hAnsi="Century"/>
          <w:smallCaps/>
          <w:sz w:val="40"/>
          <w:szCs w:val="40"/>
        </w:rPr>
      </w:pPr>
      <w:r w:rsidRPr="00205C98">
        <w:rPr>
          <w:rFonts w:ascii="Century" w:hAnsi="Century"/>
          <w:smallCaps/>
          <w:sz w:val="40"/>
          <w:szCs w:val="40"/>
        </w:rPr>
        <w:t>Syllabus</w:t>
      </w:r>
    </w:p>
    <w:p w14:paraId="2F6D98A6" w14:textId="77777777" w:rsidR="001F3E7C" w:rsidRPr="00205C98" w:rsidRDefault="001F3E7C" w:rsidP="00501406">
      <w:pPr>
        <w:jc w:val="center"/>
        <w:rPr>
          <w:rFonts w:ascii="Century" w:hAnsi="Century"/>
          <w:smallCaps/>
          <w:sz w:val="40"/>
          <w:szCs w:val="40"/>
        </w:rPr>
      </w:pPr>
    </w:p>
    <w:p w14:paraId="1A85E855" w14:textId="77777777" w:rsidR="009045DA" w:rsidRPr="00205C98" w:rsidRDefault="009045DA" w:rsidP="009045DA">
      <w:pPr>
        <w:rPr>
          <w:rFonts w:ascii="Century" w:hAnsi="Century"/>
          <w:smallCaps/>
          <w:sz w:val="40"/>
          <w:szCs w:val="40"/>
        </w:rPr>
      </w:pPr>
    </w:p>
    <w:p w14:paraId="1E2EB80F" w14:textId="579D0199" w:rsidR="009045DA" w:rsidRPr="00205C98" w:rsidRDefault="009C3F30" w:rsidP="009045DA">
      <w:pPr>
        <w:spacing w:after="0" w:line="240" w:lineRule="auto"/>
        <w:jc w:val="center"/>
        <w:rPr>
          <w:rFonts w:ascii="Century" w:hAnsi="Century"/>
          <w:smallCaps/>
          <w:sz w:val="40"/>
          <w:szCs w:val="40"/>
        </w:rPr>
      </w:pPr>
      <w:r w:rsidRPr="00205C98">
        <w:rPr>
          <w:rFonts w:ascii="Century" w:hAnsi="Century"/>
          <w:smallCaps/>
          <w:sz w:val="40"/>
          <w:szCs w:val="40"/>
        </w:rPr>
        <w:t>FALL 201</w:t>
      </w:r>
      <w:r w:rsidR="00080C9D" w:rsidRPr="00205C98">
        <w:rPr>
          <w:rFonts w:ascii="Century" w:hAnsi="Century"/>
          <w:smallCaps/>
          <w:sz w:val="40"/>
          <w:szCs w:val="40"/>
        </w:rPr>
        <w:t>7</w:t>
      </w:r>
      <w:r w:rsidR="009045DA" w:rsidRPr="00205C98">
        <w:rPr>
          <w:rFonts w:ascii="Century" w:hAnsi="Century"/>
          <w:smallCaps/>
          <w:sz w:val="40"/>
          <w:szCs w:val="40"/>
        </w:rPr>
        <w:t xml:space="preserve"> &amp;SPRING 201</w:t>
      </w:r>
      <w:r w:rsidR="00080C9D" w:rsidRPr="00205C98">
        <w:rPr>
          <w:rFonts w:ascii="Century" w:hAnsi="Century"/>
          <w:smallCaps/>
          <w:sz w:val="40"/>
          <w:szCs w:val="40"/>
        </w:rPr>
        <w:t>8</w:t>
      </w:r>
    </w:p>
    <w:p w14:paraId="0157CD40" w14:textId="77777777" w:rsidR="00F75182" w:rsidRPr="00205C98" w:rsidRDefault="00F75182" w:rsidP="00501406">
      <w:pPr>
        <w:jc w:val="center"/>
        <w:rPr>
          <w:rFonts w:ascii="Century" w:hAnsi="Century"/>
          <w:sz w:val="40"/>
          <w:szCs w:val="40"/>
        </w:rPr>
      </w:pPr>
    </w:p>
    <w:p w14:paraId="2069D3C3" w14:textId="77777777" w:rsidR="009045DA" w:rsidRPr="00205C98" w:rsidRDefault="009045DA" w:rsidP="00501406">
      <w:pPr>
        <w:jc w:val="center"/>
        <w:rPr>
          <w:rFonts w:ascii="Century" w:hAnsi="Century"/>
          <w:sz w:val="40"/>
          <w:szCs w:val="40"/>
        </w:rPr>
      </w:pPr>
    </w:p>
    <w:p w14:paraId="16EDAC92" w14:textId="77777777" w:rsidR="009C3F30" w:rsidRPr="00205C98" w:rsidRDefault="009C3F30" w:rsidP="00501406">
      <w:pPr>
        <w:jc w:val="center"/>
        <w:rPr>
          <w:rFonts w:ascii="Century" w:hAnsi="Century"/>
          <w:smallCaps/>
          <w:sz w:val="40"/>
          <w:szCs w:val="40"/>
        </w:rPr>
      </w:pPr>
      <w:r w:rsidRPr="00205C98">
        <w:rPr>
          <w:rFonts w:ascii="Century" w:hAnsi="Century"/>
          <w:smallCaps/>
          <w:sz w:val="40"/>
          <w:szCs w:val="40"/>
        </w:rPr>
        <w:t xml:space="preserve">PROFESSOR </w:t>
      </w:r>
    </w:p>
    <w:p w14:paraId="37021C04" w14:textId="77777777" w:rsidR="00501406" w:rsidRPr="00205C98" w:rsidRDefault="009C3F30" w:rsidP="00501406">
      <w:pPr>
        <w:jc w:val="center"/>
        <w:rPr>
          <w:rFonts w:ascii="Century" w:hAnsi="Century"/>
          <w:smallCaps/>
          <w:sz w:val="40"/>
          <w:szCs w:val="40"/>
        </w:rPr>
      </w:pPr>
      <w:r w:rsidRPr="00205C98">
        <w:rPr>
          <w:rFonts w:ascii="Century" w:hAnsi="Century"/>
          <w:smallCaps/>
          <w:sz w:val="40"/>
          <w:szCs w:val="40"/>
        </w:rPr>
        <w:t>MCKEN V. CARRINGTON</w:t>
      </w:r>
    </w:p>
    <w:p w14:paraId="66F9A5C5" w14:textId="77777777" w:rsidR="00650982" w:rsidRPr="00205C98" w:rsidRDefault="00650982" w:rsidP="00650982">
      <w:pPr>
        <w:rPr>
          <w:rFonts w:ascii="Century" w:hAnsi="Century"/>
          <w:smallCaps/>
          <w:sz w:val="40"/>
          <w:szCs w:val="40"/>
        </w:rPr>
      </w:pPr>
    </w:p>
    <w:p w14:paraId="125976B2" w14:textId="77777777" w:rsidR="00F75182" w:rsidRPr="00205C98" w:rsidRDefault="00F75182" w:rsidP="00E2180B">
      <w:pPr>
        <w:tabs>
          <w:tab w:val="left" w:pos="6300"/>
        </w:tabs>
        <w:spacing w:after="0" w:line="240" w:lineRule="auto"/>
        <w:rPr>
          <w:rFonts w:ascii="Century" w:hAnsi="Century"/>
          <w:sz w:val="40"/>
          <w:szCs w:val="40"/>
        </w:rPr>
        <w:sectPr w:rsidR="00F75182" w:rsidRPr="00205C98" w:rsidSect="00707CA5">
          <w:footerReference w:type="default" r:id="rId9"/>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14:paraId="554A29FE"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lastRenderedPageBreak/>
        <w:t>SUPPLEMENT</w:t>
      </w:r>
    </w:p>
    <w:p w14:paraId="1939DB1B" w14:textId="77777777" w:rsidR="003D6E4D" w:rsidRPr="00D669F6" w:rsidRDefault="003D6E4D" w:rsidP="003D6E4D">
      <w:pPr>
        <w:tabs>
          <w:tab w:val="left" w:pos="6300"/>
        </w:tabs>
        <w:spacing w:after="0" w:line="240" w:lineRule="auto"/>
        <w:jc w:val="center"/>
        <w:rPr>
          <w:rFonts w:ascii="Century" w:eastAsia="Times New Roman" w:hAnsi="Century"/>
          <w:b/>
          <w:bCs/>
          <w:smallCaps/>
          <w:lang w:eastAsia="ja-JP"/>
        </w:rPr>
      </w:pPr>
      <w:r w:rsidRPr="00D669F6">
        <w:rPr>
          <w:rFonts w:ascii="Century" w:eastAsia="Times New Roman" w:hAnsi="Century"/>
          <w:b/>
          <w:bCs/>
          <w:smallCaps/>
          <w:lang w:eastAsia="ja-JP"/>
        </w:rPr>
        <w:t>TABLE OF CONTENTS</w:t>
      </w:r>
    </w:p>
    <w:p w14:paraId="5B97488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SYLLABUS:</w:t>
      </w:r>
    </w:p>
    <w:tbl>
      <w:tblPr>
        <w:tblW w:w="10386" w:type="dxa"/>
        <w:tblLook w:val="0000" w:firstRow="0" w:lastRow="0" w:firstColumn="0" w:lastColumn="0" w:noHBand="0" w:noVBand="0"/>
      </w:tblPr>
      <w:tblGrid>
        <w:gridCol w:w="6588"/>
        <w:gridCol w:w="3798"/>
      </w:tblGrid>
      <w:tr w:rsidR="003D6E4D" w:rsidRPr="00D669F6" w14:paraId="429DD299" w14:textId="77777777" w:rsidTr="00801387">
        <w:trPr>
          <w:trHeight w:val="432"/>
        </w:trPr>
        <w:tc>
          <w:tcPr>
            <w:tcW w:w="6588" w:type="dxa"/>
          </w:tcPr>
          <w:p w14:paraId="55C5C22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The Professor &amp; Delivery of Instruction </w:t>
            </w:r>
          </w:p>
          <w:p w14:paraId="1EB60F9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Materials, Description &amp; Objectives</w:t>
            </w:r>
          </w:p>
          <w:p w14:paraId="4981AB6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Student Learning Outcomes</w:t>
            </w:r>
          </w:p>
          <w:p w14:paraId="0E99CFE3"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Grading and Accommodations</w:t>
            </w:r>
          </w:p>
          <w:p w14:paraId="3DC8EAC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Participation, Attendance &amp; Professionalism</w:t>
            </w:r>
          </w:p>
          <w:p w14:paraId="5FE431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Academic Calendar </w:t>
            </w:r>
          </w:p>
          <w:p w14:paraId="504B1D5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Course Rules</w:t>
            </w:r>
          </w:p>
          <w:p w14:paraId="6CB079E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READING ASSIGNMENTS</w:t>
            </w:r>
          </w:p>
          <w:p w14:paraId="494165B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 – Introduction</w:t>
            </w:r>
          </w:p>
          <w:p w14:paraId="6CE7EC6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 – Intestacy</w:t>
            </w:r>
          </w:p>
          <w:p w14:paraId="186429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III – Estate Administration</w:t>
            </w:r>
          </w:p>
          <w:p w14:paraId="5592E23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IV – Will Prep, Execution &amp; Revocation</w:t>
            </w:r>
          </w:p>
          <w:p w14:paraId="7EFD629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 – Changes in Client’s Family Post-Execution</w:t>
            </w:r>
          </w:p>
          <w:p w14:paraId="59BC62C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 – Tax Planned Wills </w:t>
            </w:r>
          </w:p>
          <w:p w14:paraId="2B25FBA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 – Trusts</w:t>
            </w:r>
          </w:p>
          <w:p w14:paraId="6B3418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Part VIII – Estates &amp; Future Interests   </w:t>
            </w:r>
          </w:p>
          <w:p w14:paraId="489F90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Glossary of Terms</w:t>
            </w:r>
          </w:p>
          <w:p w14:paraId="2C6DC0C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STATUTES - Excerpts</w:t>
            </w:r>
          </w:p>
          <w:p w14:paraId="0989E18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Estates Code</w:t>
            </w:r>
          </w:p>
          <w:p w14:paraId="099E7B6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Uniform Probate Code</w:t>
            </w:r>
          </w:p>
          <w:p w14:paraId="1FEFB83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Guardianship Procedures</w:t>
            </w:r>
          </w:p>
          <w:p w14:paraId="4A7BD60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Property Code</w:t>
            </w:r>
          </w:p>
          <w:p w14:paraId="0BCD8FA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Insurance Code</w:t>
            </w:r>
          </w:p>
          <w:p w14:paraId="680D92D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Family Code</w:t>
            </w:r>
          </w:p>
          <w:p w14:paraId="6BC8699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 xml:space="preserve">     Texas Trusts Code</w:t>
            </w:r>
          </w:p>
          <w:p w14:paraId="028804B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3729131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w:t>
            </w:r>
          </w:p>
          <w:p w14:paraId="3DCDCE1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5</w:t>
            </w:r>
          </w:p>
          <w:p w14:paraId="1B693C4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6-7</w:t>
            </w:r>
          </w:p>
          <w:p w14:paraId="2F3B22E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8-9</w:t>
            </w:r>
          </w:p>
          <w:p w14:paraId="0AB7A67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10</w:t>
            </w:r>
          </w:p>
          <w:p w14:paraId="427A81FE"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11</w:t>
            </w:r>
          </w:p>
          <w:p w14:paraId="70D9C7C9"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12</w:t>
            </w:r>
          </w:p>
          <w:p w14:paraId="6DD2540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8EF04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13-14</w:t>
            </w:r>
          </w:p>
          <w:p w14:paraId="449578F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15-19</w:t>
            </w:r>
          </w:p>
          <w:p w14:paraId="354D647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20 -21</w:t>
            </w:r>
          </w:p>
          <w:p w14:paraId="7513AB1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22-26</w:t>
            </w:r>
          </w:p>
          <w:p w14:paraId="0E97F30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27-29</w:t>
            </w:r>
          </w:p>
          <w:p w14:paraId="7653A45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30-33</w:t>
            </w:r>
          </w:p>
          <w:p w14:paraId="01D58CE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34-36</w:t>
            </w:r>
          </w:p>
          <w:p w14:paraId="788B635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37</w:t>
            </w:r>
          </w:p>
          <w:p w14:paraId="166EF04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38-44</w:t>
            </w:r>
          </w:p>
          <w:p w14:paraId="3903AA8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5CB1F0B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6D212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r w:rsidR="003D6E4D" w:rsidRPr="00D669F6" w14:paraId="493A06F4" w14:textId="77777777" w:rsidTr="00801387">
        <w:trPr>
          <w:trHeight w:val="432"/>
        </w:trPr>
        <w:tc>
          <w:tcPr>
            <w:tcW w:w="6588" w:type="dxa"/>
          </w:tcPr>
          <w:p w14:paraId="3BA513F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1</w:t>
            </w:r>
          </w:p>
        </w:tc>
        <w:tc>
          <w:tcPr>
            <w:tcW w:w="3798" w:type="dxa"/>
          </w:tcPr>
          <w:p w14:paraId="46FBE98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w:t>
            </w:r>
          </w:p>
        </w:tc>
      </w:tr>
      <w:tr w:rsidR="003D6E4D" w:rsidRPr="00D669F6" w14:paraId="2EF548CF" w14:textId="77777777" w:rsidTr="00801387">
        <w:trPr>
          <w:trHeight w:val="432"/>
        </w:trPr>
        <w:tc>
          <w:tcPr>
            <w:tcW w:w="6588" w:type="dxa"/>
          </w:tcPr>
          <w:p w14:paraId="5229999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2</w:t>
            </w:r>
          </w:p>
        </w:tc>
        <w:tc>
          <w:tcPr>
            <w:tcW w:w="3798" w:type="dxa"/>
          </w:tcPr>
          <w:p w14:paraId="20F6966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w:t>
            </w:r>
          </w:p>
        </w:tc>
      </w:tr>
      <w:tr w:rsidR="003D6E4D" w:rsidRPr="00D669F6" w14:paraId="16705E7A" w14:textId="77777777" w:rsidTr="00801387">
        <w:trPr>
          <w:trHeight w:val="432"/>
        </w:trPr>
        <w:tc>
          <w:tcPr>
            <w:tcW w:w="6588" w:type="dxa"/>
          </w:tcPr>
          <w:p w14:paraId="12F7010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 Administration</w:t>
            </w:r>
          </w:p>
        </w:tc>
        <w:tc>
          <w:tcPr>
            <w:tcW w:w="3798" w:type="dxa"/>
          </w:tcPr>
          <w:p w14:paraId="28EFE6A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III</w:t>
            </w:r>
          </w:p>
        </w:tc>
      </w:tr>
      <w:tr w:rsidR="003D6E4D" w:rsidRPr="00D669F6" w14:paraId="080FE8D3" w14:textId="77777777" w:rsidTr="00801387">
        <w:trPr>
          <w:trHeight w:val="432"/>
        </w:trPr>
        <w:tc>
          <w:tcPr>
            <w:tcW w:w="6588" w:type="dxa"/>
          </w:tcPr>
          <w:p w14:paraId="6FE51E92"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Supplement to Chapter 3</w:t>
            </w:r>
          </w:p>
        </w:tc>
        <w:tc>
          <w:tcPr>
            <w:tcW w:w="3798" w:type="dxa"/>
          </w:tcPr>
          <w:p w14:paraId="43D2C65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IV</w:t>
            </w:r>
          </w:p>
        </w:tc>
      </w:tr>
      <w:tr w:rsidR="003D6E4D" w:rsidRPr="00D669F6" w14:paraId="58152217" w14:textId="77777777" w:rsidTr="00801387">
        <w:trPr>
          <w:trHeight w:val="432"/>
        </w:trPr>
        <w:tc>
          <w:tcPr>
            <w:tcW w:w="6588" w:type="dxa"/>
          </w:tcPr>
          <w:p w14:paraId="6563ABBC"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Changes In Family Life After Execution of Will</w:t>
            </w:r>
          </w:p>
        </w:tc>
        <w:tc>
          <w:tcPr>
            <w:tcW w:w="3798" w:type="dxa"/>
          </w:tcPr>
          <w:p w14:paraId="3BC0374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w:t>
            </w:r>
          </w:p>
        </w:tc>
      </w:tr>
      <w:tr w:rsidR="003D6E4D" w:rsidRPr="00D669F6" w14:paraId="5BD6439D" w14:textId="77777777" w:rsidTr="00801387">
        <w:trPr>
          <w:trHeight w:val="432"/>
        </w:trPr>
        <w:tc>
          <w:tcPr>
            <w:tcW w:w="6588" w:type="dxa"/>
          </w:tcPr>
          <w:p w14:paraId="3DC9A5E5"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Transfer Tax Planning</w:t>
            </w:r>
          </w:p>
          <w:p w14:paraId="7BEE1E5A"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790F4C91"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trusts</w:t>
            </w:r>
          </w:p>
          <w:p w14:paraId="5AF949D7"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28929DFD"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Estates &amp; Future Interests</w:t>
            </w:r>
          </w:p>
          <w:p w14:paraId="1BC3C76F"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c>
          <w:tcPr>
            <w:tcW w:w="3798" w:type="dxa"/>
          </w:tcPr>
          <w:p w14:paraId="40C69C9B"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w:t>
            </w:r>
          </w:p>
          <w:p w14:paraId="1E72B16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10BFCF4"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w:t>
            </w:r>
          </w:p>
          <w:p w14:paraId="33F3FC40"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p w14:paraId="3220F466"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r w:rsidRPr="00D669F6">
              <w:rPr>
                <w:rFonts w:ascii="Century" w:eastAsia="Times New Roman" w:hAnsi="Century"/>
                <w:b/>
                <w:bCs/>
                <w:smallCaps/>
                <w:lang w:eastAsia="ja-JP"/>
              </w:rPr>
              <w:t>Part VIII</w:t>
            </w:r>
          </w:p>
          <w:p w14:paraId="354CBC08" w14:textId="77777777" w:rsidR="003D6E4D" w:rsidRPr="00D669F6" w:rsidRDefault="003D6E4D" w:rsidP="003D6E4D">
            <w:pPr>
              <w:tabs>
                <w:tab w:val="left" w:pos="6300"/>
              </w:tabs>
              <w:spacing w:after="0" w:line="240" w:lineRule="auto"/>
              <w:rPr>
                <w:rFonts w:ascii="Century" w:eastAsia="Times New Roman" w:hAnsi="Century"/>
                <w:b/>
                <w:bCs/>
                <w:smallCaps/>
                <w:lang w:eastAsia="ja-JP"/>
              </w:rPr>
            </w:pPr>
          </w:p>
        </w:tc>
      </w:tr>
    </w:tbl>
    <w:p w14:paraId="5C5EAE17" w14:textId="77777777" w:rsidR="00205C98" w:rsidRDefault="00205C98" w:rsidP="00F45726">
      <w:pPr>
        <w:pStyle w:val="Heading1A"/>
        <w:rPr>
          <w:rFonts w:ascii="Century" w:hAnsi="Century"/>
          <w:sz w:val="22"/>
          <w:szCs w:val="22"/>
          <w:u w:val="single"/>
        </w:rPr>
      </w:pPr>
    </w:p>
    <w:p w14:paraId="500B885F" w14:textId="097C62D3" w:rsidR="00F45726" w:rsidRPr="00D669F6" w:rsidRDefault="002241FD" w:rsidP="00F45726">
      <w:pPr>
        <w:pStyle w:val="Heading1A"/>
        <w:rPr>
          <w:rFonts w:ascii="Century" w:hAnsi="Century"/>
          <w:sz w:val="22"/>
          <w:szCs w:val="22"/>
          <w:u w:val="single"/>
        </w:rPr>
      </w:pPr>
      <w:r w:rsidRPr="00D669F6">
        <w:rPr>
          <w:rFonts w:ascii="Century" w:hAnsi="Century"/>
          <w:sz w:val="22"/>
          <w:szCs w:val="22"/>
          <w:u w:val="single"/>
        </w:rPr>
        <w:t>THE PROFESSOR</w:t>
      </w:r>
    </w:p>
    <w:p w14:paraId="657B74AF" w14:textId="77777777" w:rsidR="00650982" w:rsidRPr="00D669F6" w:rsidRDefault="00650982" w:rsidP="00650982">
      <w:pPr>
        <w:spacing w:after="0" w:line="240" w:lineRule="auto"/>
        <w:rPr>
          <w:rFonts w:ascii="Century" w:hAnsi="Century"/>
          <w:b/>
          <w:smallCaps/>
        </w:rPr>
      </w:pPr>
    </w:p>
    <w:p w14:paraId="4C38450D" w14:textId="38302E61" w:rsidR="00F45726" w:rsidRPr="00D669F6" w:rsidRDefault="0069015B" w:rsidP="00F45726">
      <w:pPr>
        <w:rPr>
          <w:rFonts w:ascii="Century" w:hAnsi="Century"/>
          <w:b/>
          <w:smallCaps/>
        </w:rPr>
      </w:pPr>
      <w:r w:rsidRPr="00D669F6">
        <w:rPr>
          <w:rFonts w:ascii="Century" w:hAnsi="Century"/>
          <w:b/>
          <w:smallCaps/>
          <w:noProof/>
        </w:rPr>
        <w:drawing>
          <wp:anchor distT="0" distB="0" distL="114300" distR="114300" simplePos="0" relativeHeight="251660288" behindDoc="0" locked="0" layoutInCell="1" allowOverlap="1" wp14:anchorId="2B70102A" wp14:editId="25789810">
            <wp:simplePos x="0" y="0"/>
            <wp:positionH relativeFrom="margin">
              <wp:align>left</wp:align>
            </wp:positionH>
            <wp:positionV relativeFrom="margin">
              <wp:align>top</wp:align>
            </wp:positionV>
            <wp:extent cx="2603500" cy="34925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03500" cy="3492500"/>
                    </a:xfrm>
                    <a:prstGeom prst="rect">
                      <a:avLst/>
                    </a:prstGeom>
                  </pic:spPr>
                </pic:pic>
              </a:graphicData>
            </a:graphic>
          </wp:anchor>
        </w:drawing>
      </w:r>
      <w:r w:rsidR="00C338C4" w:rsidRPr="00D669F6">
        <w:rPr>
          <w:rFonts w:ascii="Century" w:hAnsi="Century"/>
          <w:b/>
          <w:smallCaps/>
        </w:rPr>
        <w:t>Name</w:t>
      </w:r>
      <w:r w:rsidR="00F45726" w:rsidRPr="00D669F6">
        <w:rPr>
          <w:rFonts w:ascii="Century" w:hAnsi="Century"/>
          <w:b/>
        </w:rPr>
        <w:t>:</w:t>
      </w:r>
      <w:r w:rsidR="00F45726" w:rsidRPr="00D669F6">
        <w:rPr>
          <w:rFonts w:ascii="Century" w:hAnsi="Century"/>
        </w:rPr>
        <w:t xml:space="preserve">  </w:t>
      </w:r>
      <w:r w:rsidR="008F785C" w:rsidRPr="00D669F6">
        <w:rPr>
          <w:rFonts w:ascii="Century" w:hAnsi="Century"/>
          <w:smallCaps/>
        </w:rPr>
        <w:t>McKen V. Carrington</w:t>
      </w:r>
    </w:p>
    <w:p w14:paraId="25BDD7A5" w14:textId="3F16C722" w:rsidR="00F45726" w:rsidRPr="00D669F6" w:rsidRDefault="00C338C4" w:rsidP="00F45726">
      <w:pPr>
        <w:rPr>
          <w:rFonts w:ascii="Century" w:hAnsi="Century"/>
        </w:rPr>
      </w:pPr>
      <w:r w:rsidRPr="00D669F6">
        <w:rPr>
          <w:rFonts w:ascii="Century" w:hAnsi="Century"/>
          <w:b/>
          <w:smallCaps/>
        </w:rPr>
        <w:t>Telephone</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713 313 4241 – [Also forwarded to my cellular telephone]</w:t>
      </w:r>
    </w:p>
    <w:p w14:paraId="7F069933" w14:textId="77777777" w:rsidR="00F45726" w:rsidRPr="00D669F6" w:rsidRDefault="00C338C4" w:rsidP="00F45726">
      <w:pPr>
        <w:rPr>
          <w:rFonts w:ascii="Century" w:hAnsi="Century"/>
        </w:rPr>
      </w:pPr>
      <w:r w:rsidRPr="00D669F6">
        <w:rPr>
          <w:rFonts w:ascii="Century" w:hAnsi="Century"/>
          <w:b/>
          <w:smallCaps/>
        </w:rPr>
        <w:t>Email</w:t>
      </w:r>
      <w:r w:rsidR="00BA0AC0" w:rsidRPr="00D669F6">
        <w:rPr>
          <w:rFonts w:ascii="Century" w:hAnsi="Century"/>
          <w:b/>
          <w:smallCaps/>
        </w:rPr>
        <w:t>:</w:t>
      </w:r>
      <w:r w:rsidR="00F45726" w:rsidRPr="00D669F6">
        <w:rPr>
          <w:rFonts w:ascii="Century" w:hAnsi="Century"/>
        </w:rPr>
        <w:t xml:space="preserve">  </w:t>
      </w:r>
      <w:r w:rsidR="008F785C" w:rsidRPr="00D669F6">
        <w:rPr>
          <w:rFonts w:ascii="Century" w:hAnsi="Century"/>
        </w:rPr>
        <w:t>Carrington_mv@tsu.edu</w:t>
      </w:r>
    </w:p>
    <w:p w14:paraId="3B302593" w14:textId="77777777" w:rsidR="00C338C4" w:rsidRPr="00D669F6" w:rsidRDefault="00C338C4" w:rsidP="00F45726">
      <w:pPr>
        <w:rPr>
          <w:rFonts w:ascii="Century" w:hAnsi="Century"/>
        </w:rPr>
      </w:pPr>
      <w:r w:rsidRPr="00D669F6">
        <w:rPr>
          <w:rFonts w:ascii="Century" w:hAnsi="Century"/>
          <w:b/>
          <w:smallCaps/>
        </w:rPr>
        <w:t>Location:</w:t>
      </w:r>
      <w:r w:rsidRPr="00D669F6">
        <w:rPr>
          <w:rFonts w:ascii="Century" w:hAnsi="Century"/>
        </w:rPr>
        <w:t xml:space="preserve">  </w:t>
      </w:r>
      <w:r w:rsidR="008F785C" w:rsidRPr="00D669F6">
        <w:rPr>
          <w:rFonts w:ascii="Century" w:hAnsi="Century"/>
        </w:rPr>
        <w:t>Law School Building Room 204</w:t>
      </w:r>
    </w:p>
    <w:p w14:paraId="411E4F8B" w14:textId="77777777" w:rsidR="00C338C4" w:rsidRPr="00D669F6" w:rsidRDefault="00C338C4" w:rsidP="008F785C">
      <w:pPr>
        <w:spacing w:after="0" w:line="240" w:lineRule="auto"/>
        <w:rPr>
          <w:rFonts w:ascii="Century" w:hAnsi="Century"/>
        </w:rPr>
      </w:pPr>
      <w:r w:rsidRPr="00D669F6">
        <w:rPr>
          <w:rFonts w:ascii="Century" w:hAnsi="Century"/>
          <w:b/>
          <w:smallCaps/>
        </w:rPr>
        <w:t>Office Hours:</w:t>
      </w:r>
      <w:r w:rsidR="008F785C" w:rsidRPr="00D669F6">
        <w:rPr>
          <w:rFonts w:ascii="Century" w:hAnsi="Century"/>
          <w:b/>
          <w:smallCaps/>
        </w:rPr>
        <w:t xml:space="preserve"> </w:t>
      </w:r>
      <w:r w:rsidR="00532A5C" w:rsidRPr="00D669F6">
        <w:rPr>
          <w:rFonts w:ascii="Century" w:hAnsi="Century"/>
        </w:rPr>
        <w:t xml:space="preserve">TWTH 12-1 &amp; 2 – 3 PM </w:t>
      </w:r>
      <w:r w:rsidR="00BF7DEC" w:rsidRPr="00D669F6">
        <w:rPr>
          <w:rFonts w:ascii="Century" w:hAnsi="Century"/>
        </w:rPr>
        <w:t xml:space="preserve">- Please feel free to stop by at other times </w:t>
      </w:r>
      <w:r w:rsidR="009045DA" w:rsidRPr="00D669F6">
        <w:rPr>
          <w:rFonts w:ascii="Century" w:hAnsi="Century"/>
        </w:rPr>
        <w:t>when</w:t>
      </w:r>
      <w:r w:rsidR="00BF7DEC" w:rsidRPr="00D669F6">
        <w:rPr>
          <w:rFonts w:ascii="Century" w:hAnsi="Century"/>
        </w:rPr>
        <w:t xml:space="preserve"> I am in the office.</w:t>
      </w:r>
    </w:p>
    <w:p w14:paraId="42DE6ADA" w14:textId="77777777" w:rsidR="008F785C" w:rsidRPr="00D669F6" w:rsidRDefault="008F785C" w:rsidP="008F785C">
      <w:pPr>
        <w:spacing w:after="0" w:line="240" w:lineRule="auto"/>
        <w:rPr>
          <w:rFonts w:ascii="Century" w:hAnsi="Century"/>
        </w:rPr>
      </w:pPr>
    </w:p>
    <w:p w14:paraId="0C6D3050" w14:textId="77777777" w:rsidR="0069015B" w:rsidRPr="00D669F6" w:rsidRDefault="0069015B" w:rsidP="00F45726">
      <w:pPr>
        <w:rPr>
          <w:rFonts w:ascii="Century" w:hAnsi="Century"/>
          <w:b/>
          <w:smallCaps/>
        </w:rPr>
      </w:pPr>
    </w:p>
    <w:p w14:paraId="53E3227C" w14:textId="77777777" w:rsidR="0069015B" w:rsidRPr="00D669F6" w:rsidRDefault="0069015B" w:rsidP="00F45726">
      <w:pPr>
        <w:rPr>
          <w:rFonts w:ascii="Century" w:hAnsi="Century"/>
          <w:b/>
          <w:smallCaps/>
        </w:rPr>
      </w:pPr>
    </w:p>
    <w:p w14:paraId="0663FF84" w14:textId="77777777" w:rsidR="00A856B5" w:rsidRPr="00D669F6" w:rsidRDefault="00A856B5" w:rsidP="00A856B5">
      <w:pPr>
        <w:spacing w:before="16" w:line="240" w:lineRule="auto"/>
        <w:ind w:right="14"/>
        <w:jc w:val="center"/>
        <w:rPr>
          <w:rFonts w:ascii="Century" w:eastAsia="Cambria" w:hAnsi="Century"/>
          <w:b/>
          <w:bCs/>
        </w:rPr>
      </w:pPr>
      <w:r w:rsidRPr="00D669F6">
        <w:rPr>
          <w:rFonts w:ascii="Century" w:eastAsia="Cambria" w:hAnsi="Century"/>
          <w:b/>
          <w:bCs/>
          <w:spacing w:val="-1"/>
        </w:rPr>
        <w:t>D</w:t>
      </w:r>
      <w:r w:rsidRPr="00D669F6">
        <w:rPr>
          <w:rFonts w:ascii="Century" w:eastAsia="Cambria" w:hAnsi="Century"/>
          <w:b/>
          <w:bCs/>
        </w:rPr>
        <w:t>e</w:t>
      </w:r>
      <w:r w:rsidRPr="00D669F6">
        <w:rPr>
          <w:rFonts w:ascii="Century" w:eastAsia="Cambria" w:hAnsi="Century"/>
          <w:b/>
          <w:bCs/>
          <w:spacing w:val="-3"/>
        </w:rPr>
        <w:t>l</w:t>
      </w:r>
      <w:r w:rsidRPr="00D669F6">
        <w:rPr>
          <w:rFonts w:ascii="Century" w:eastAsia="Cambria" w:hAnsi="Century"/>
          <w:b/>
          <w:bCs/>
        </w:rPr>
        <w:t>ivery</w:t>
      </w:r>
      <w:r w:rsidRPr="00D669F6">
        <w:rPr>
          <w:rFonts w:ascii="Century" w:eastAsia="Cambria" w:hAnsi="Century"/>
          <w:b/>
          <w:bCs/>
          <w:spacing w:val="-2"/>
        </w:rPr>
        <w:t xml:space="preserve"> </w:t>
      </w:r>
      <w:r w:rsidRPr="00D669F6">
        <w:rPr>
          <w:rFonts w:ascii="Century" w:eastAsia="Cambria" w:hAnsi="Century"/>
          <w:b/>
          <w:bCs/>
          <w:spacing w:val="1"/>
        </w:rPr>
        <w:t>o</w:t>
      </w:r>
      <w:r w:rsidRPr="00D669F6">
        <w:rPr>
          <w:rFonts w:ascii="Century" w:eastAsia="Cambria" w:hAnsi="Century"/>
          <w:b/>
          <w:bCs/>
        </w:rPr>
        <w:t xml:space="preserve">f </w:t>
      </w:r>
      <w:r w:rsidRPr="00D669F6">
        <w:rPr>
          <w:rFonts w:ascii="Century" w:eastAsia="Cambria" w:hAnsi="Century"/>
          <w:b/>
          <w:bCs/>
          <w:spacing w:val="-2"/>
        </w:rPr>
        <w:t>I</w:t>
      </w:r>
      <w:r w:rsidRPr="00D669F6">
        <w:rPr>
          <w:rFonts w:ascii="Century" w:eastAsia="Cambria" w:hAnsi="Century"/>
          <w:b/>
          <w:bCs/>
        </w:rPr>
        <w:t>n</w:t>
      </w:r>
      <w:r w:rsidRPr="00D669F6">
        <w:rPr>
          <w:rFonts w:ascii="Century" w:eastAsia="Cambria" w:hAnsi="Century"/>
          <w:b/>
          <w:bCs/>
          <w:spacing w:val="1"/>
        </w:rPr>
        <w:t>s</w:t>
      </w:r>
      <w:r w:rsidRPr="00D669F6">
        <w:rPr>
          <w:rFonts w:ascii="Century" w:eastAsia="Cambria" w:hAnsi="Century"/>
          <w:b/>
          <w:bCs/>
          <w:spacing w:val="-2"/>
        </w:rPr>
        <w:t>t</w:t>
      </w:r>
      <w:r w:rsidRPr="00D669F6">
        <w:rPr>
          <w:rFonts w:ascii="Century" w:eastAsia="Cambria" w:hAnsi="Century"/>
          <w:b/>
          <w:bCs/>
        </w:rPr>
        <w:t>ru</w:t>
      </w:r>
      <w:r w:rsidRPr="00D669F6">
        <w:rPr>
          <w:rFonts w:ascii="Century" w:eastAsia="Cambria" w:hAnsi="Century"/>
          <w:b/>
          <w:bCs/>
          <w:spacing w:val="-1"/>
        </w:rPr>
        <w:t>c</w:t>
      </w:r>
      <w:r w:rsidRPr="00D669F6">
        <w:rPr>
          <w:rFonts w:ascii="Century" w:eastAsia="Cambria" w:hAnsi="Century"/>
          <w:b/>
          <w:bCs/>
        </w:rPr>
        <w:t>t</w:t>
      </w:r>
      <w:r w:rsidRPr="00D669F6">
        <w:rPr>
          <w:rFonts w:ascii="Century" w:eastAsia="Cambria" w:hAnsi="Century"/>
          <w:b/>
          <w:bCs/>
          <w:spacing w:val="-1"/>
        </w:rPr>
        <w:t>i</w:t>
      </w:r>
      <w:r w:rsidRPr="00D669F6">
        <w:rPr>
          <w:rFonts w:ascii="Century" w:eastAsia="Cambria" w:hAnsi="Century"/>
          <w:b/>
          <w:bCs/>
          <w:spacing w:val="1"/>
        </w:rPr>
        <w:t>o</w:t>
      </w:r>
      <w:r w:rsidRPr="00D669F6">
        <w:rPr>
          <w:rFonts w:ascii="Century" w:eastAsia="Cambria" w:hAnsi="Century"/>
          <w:b/>
          <w:bCs/>
        </w:rPr>
        <w:t>n</w:t>
      </w:r>
    </w:p>
    <w:p w14:paraId="454E1C08" w14:textId="77777777" w:rsidR="00A856B5" w:rsidRPr="00D669F6" w:rsidRDefault="00A856B5" w:rsidP="00A856B5">
      <w:pPr>
        <w:spacing w:line="240" w:lineRule="auto"/>
        <w:ind w:right="14" w:firstLine="720"/>
        <w:jc w:val="both"/>
        <w:rPr>
          <w:rFonts w:ascii="Century" w:hAnsi="Century"/>
        </w:rPr>
      </w:pPr>
      <w:r w:rsidRPr="00D669F6">
        <w:rPr>
          <w:rFonts w:ascii="Century" w:hAnsi="Century"/>
        </w:rPr>
        <w:t>Because students have different learning styles, there are three delivery methods of instruction in the class.</w:t>
      </w:r>
    </w:p>
    <w:tbl>
      <w:tblPr>
        <w:tblStyle w:val="TableGrid"/>
        <w:tblW w:w="0" w:type="auto"/>
        <w:tblLook w:val="04A0" w:firstRow="1" w:lastRow="0" w:firstColumn="1" w:lastColumn="0" w:noHBand="0" w:noVBand="1"/>
      </w:tblPr>
      <w:tblGrid>
        <w:gridCol w:w="4045"/>
        <w:gridCol w:w="5305"/>
      </w:tblGrid>
      <w:tr w:rsidR="001C10E7" w:rsidRPr="00D669F6" w14:paraId="4EE29ACF" w14:textId="77777777" w:rsidTr="001C10E7">
        <w:trPr>
          <w:trHeight w:val="1826"/>
        </w:trPr>
        <w:tc>
          <w:tcPr>
            <w:tcW w:w="4045" w:type="dxa"/>
          </w:tcPr>
          <w:p w14:paraId="0F746D16" w14:textId="77777777" w:rsidR="001C10E7" w:rsidRPr="00D669F6" w:rsidRDefault="001C10E7" w:rsidP="001C10E7">
            <w:pPr>
              <w:spacing w:line="240" w:lineRule="auto"/>
              <w:ind w:right="14"/>
              <w:jc w:val="center"/>
              <w:rPr>
                <w:rFonts w:ascii="Century" w:hAnsi="Century"/>
              </w:rPr>
            </w:pPr>
          </w:p>
          <w:p w14:paraId="58A8DF9D" w14:textId="00899553"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Technology</w:t>
            </w:r>
          </w:p>
          <w:p w14:paraId="0B50CDB2" w14:textId="3E12C5A6" w:rsidR="001C10E7" w:rsidRPr="00D669F6" w:rsidRDefault="001C10E7" w:rsidP="001C10E7">
            <w:pPr>
              <w:spacing w:line="240" w:lineRule="auto"/>
              <w:ind w:right="14"/>
              <w:jc w:val="center"/>
              <w:rPr>
                <w:rFonts w:ascii="Century" w:hAnsi="Century"/>
              </w:rPr>
            </w:pPr>
            <w:r w:rsidRPr="00D669F6">
              <w:rPr>
                <w:rFonts w:ascii="Century" w:hAnsi="Century"/>
                <w:b/>
                <w:color w:val="C00000"/>
              </w:rPr>
              <w:t>Please be properly registered to utilize Blackboard.</w:t>
            </w:r>
          </w:p>
        </w:tc>
        <w:tc>
          <w:tcPr>
            <w:tcW w:w="5305" w:type="dxa"/>
          </w:tcPr>
          <w:p w14:paraId="5F61B0F1" w14:textId="77777777" w:rsidR="001C10E7" w:rsidRPr="00D669F6" w:rsidRDefault="001C10E7" w:rsidP="001C10E7">
            <w:pPr>
              <w:spacing w:line="240" w:lineRule="auto"/>
              <w:ind w:right="14"/>
              <w:jc w:val="both"/>
              <w:rPr>
                <w:rFonts w:ascii="Century" w:hAnsi="Century"/>
                <w:spacing w:val="1"/>
              </w:rPr>
            </w:pPr>
            <w:r w:rsidRPr="00D669F6">
              <w:rPr>
                <w:rFonts w:ascii="Century" w:hAnsi="Century"/>
                <w:spacing w:val="1"/>
              </w:rPr>
              <w:t xml:space="preserve">The class has a very active Blackboard presence. </w:t>
            </w:r>
          </w:p>
          <w:p w14:paraId="35EFE2F5" w14:textId="2E9769F9" w:rsidR="001C10E7" w:rsidRPr="00D669F6" w:rsidRDefault="001C10E7" w:rsidP="001C10E7">
            <w:pPr>
              <w:pStyle w:val="ListParagraph"/>
              <w:numPr>
                <w:ilvl w:val="0"/>
                <w:numId w:val="27"/>
              </w:numPr>
              <w:spacing w:line="240" w:lineRule="auto"/>
              <w:ind w:right="14"/>
              <w:jc w:val="both"/>
              <w:rPr>
                <w:rFonts w:ascii="Century" w:hAnsi="Century"/>
                <w:spacing w:val="1"/>
              </w:rPr>
            </w:pPr>
            <w:r w:rsidRPr="00D669F6">
              <w:rPr>
                <w:rFonts w:ascii="Century" w:hAnsi="Century"/>
                <w:spacing w:val="1"/>
              </w:rPr>
              <w:t xml:space="preserve">Virtually all lectures are posted on the day of the lecture. They are set to expire after one week. </w:t>
            </w:r>
          </w:p>
        </w:tc>
      </w:tr>
      <w:tr w:rsidR="001C10E7" w:rsidRPr="00D669F6" w14:paraId="2450466E" w14:textId="77777777" w:rsidTr="001C10E7">
        <w:trPr>
          <w:trHeight w:val="521"/>
        </w:trPr>
        <w:tc>
          <w:tcPr>
            <w:tcW w:w="4045" w:type="dxa"/>
          </w:tcPr>
          <w:p w14:paraId="3931DD83" w14:textId="77777777" w:rsidR="001C10E7" w:rsidRPr="00D669F6" w:rsidRDefault="001C10E7" w:rsidP="001C10E7">
            <w:pPr>
              <w:spacing w:line="240" w:lineRule="auto"/>
              <w:ind w:right="14"/>
              <w:jc w:val="center"/>
              <w:rPr>
                <w:rFonts w:ascii="Century" w:hAnsi="Century"/>
                <w:b/>
                <w:color w:val="C00000"/>
              </w:rPr>
            </w:pPr>
          </w:p>
          <w:p w14:paraId="490BBEE2" w14:textId="77777777" w:rsidR="001C10E7" w:rsidRPr="00D669F6" w:rsidRDefault="001C10E7" w:rsidP="001C10E7">
            <w:pPr>
              <w:spacing w:line="240" w:lineRule="auto"/>
              <w:ind w:right="14"/>
              <w:jc w:val="center"/>
              <w:rPr>
                <w:rFonts w:ascii="Century" w:hAnsi="Century"/>
                <w:b/>
                <w:color w:val="C00000"/>
              </w:rPr>
            </w:pPr>
          </w:p>
          <w:p w14:paraId="39324AB3" w14:textId="59687BAF"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Problem-Based Learning</w:t>
            </w:r>
          </w:p>
          <w:p w14:paraId="6659CDD0" w14:textId="2DDDF5B7" w:rsidR="001C10E7" w:rsidRPr="00D669F6" w:rsidRDefault="001C10E7" w:rsidP="00D15E35">
            <w:pPr>
              <w:spacing w:after="0" w:line="240" w:lineRule="auto"/>
              <w:jc w:val="center"/>
              <w:rPr>
                <w:rFonts w:ascii="Century" w:hAnsi="Century"/>
              </w:rPr>
            </w:pPr>
            <w:r w:rsidRPr="00D669F6">
              <w:rPr>
                <w:rFonts w:ascii="Century" w:hAnsi="Century" w:cs="Arial"/>
                <w:b/>
                <w:color w:val="C00000"/>
                <w:shd w:val="clear" w:color="auto" w:fill="FFFFFF"/>
              </w:rPr>
              <w:t xml:space="preserve">A student-centered pedagogy where students learn about a subject through the experience of solving </w:t>
            </w:r>
            <w:r w:rsidR="00D15E35" w:rsidRPr="00D669F6">
              <w:rPr>
                <w:rFonts w:ascii="Century" w:hAnsi="Century" w:cs="Arial"/>
                <w:b/>
                <w:color w:val="C00000"/>
                <w:shd w:val="clear" w:color="auto" w:fill="FFFFFF"/>
              </w:rPr>
              <w:t>a</w:t>
            </w:r>
            <w:r w:rsidRPr="00D669F6">
              <w:rPr>
                <w:rFonts w:ascii="Century" w:hAnsi="Century" w:cs="Arial"/>
                <w:b/>
                <w:color w:val="C00000"/>
                <w:shd w:val="clear" w:color="auto" w:fill="FFFFFF"/>
              </w:rPr>
              <w:t xml:space="preserve"> </w:t>
            </w:r>
            <w:r w:rsidRPr="00D669F6">
              <w:rPr>
                <w:rFonts w:ascii="Century" w:hAnsi="Century" w:cs="Arial"/>
                <w:b/>
                <w:bCs/>
                <w:color w:val="C00000"/>
                <w:shd w:val="clear" w:color="auto" w:fill="FFFFFF"/>
              </w:rPr>
              <w:t>problem</w:t>
            </w:r>
            <w:r w:rsidRPr="00D669F6">
              <w:rPr>
                <w:rFonts w:ascii="Century" w:hAnsi="Century" w:cs="Arial"/>
                <w:b/>
                <w:color w:val="C00000"/>
                <w:shd w:val="clear" w:color="auto" w:fill="FFFFFF"/>
              </w:rPr>
              <w:t>.</w:t>
            </w:r>
          </w:p>
        </w:tc>
        <w:tc>
          <w:tcPr>
            <w:tcW w:w="5305" w:type="dxa"/>
          </w:tcPr>
          <w:p w14:paraId="6B8AB177" w14:textId="6776D71B" w:rsidR="001C10E7" w:rsidRPr="00D669F6" w:rsidRDefault="001C10E7" w:rsidP="00623987">
            <w:pPr>
              <w:spacing w:line="240" w:lineRule="auto"/>
              <w:ind w:right="14"/>
              <w:jc w:val="both"/>
              <w:rPr>
                <w:rFonts w:ascii="Century" w:hAnsi="Century"/>
              </w:rPr>
            </w:pPr>
            <w:r w:rsidRPr="00D669F6">
              <w:rPr>
                <w:rFonts w:ascii="Century" w:hAnsi="Century"/>
              </w:rPr>
              <w:t>The Course Supplement contains over 150 problems, case notes and comments. Including:</w:t>
            </w:r>
          </w:p>
          <w:p w14:paraId="77FB4A93" w14:textId="1F2DE77F" w:rsidR="001C10E7" w:rsidRPr="00D669F6" w:rsidRDefault="001C10E7" w:rsidP="001C10E7">
            <w:pPr>
              <w:pStyle w:val="ListParagraph"/>
              <w:numPr>
                <w:ilvl w:val="0"/>
                <w:numId w:val="28"/>
              </w:numPr>
              <w:spacing w:line="240" w:lineRule="auto"/>
              <w:ind w:right="14"/>
              <w:jc w:val="both"/>
              <w:rPr>
                <w:rFonts w:ascii="Century" w:hAnsi="Century"/>
              </w:rPr>
            </w:pPr>
            <w:r w:rsidRPr="00D669F6">
              <w:rPr>
                <w:rFonts w:ascii="Century" w:hAnsi="Century"/>
              </w:rPr>
              <w:t xml:space="preserve">Excerpts from the Texas Estates Code, Texas Trust Code, Texas Family Code, Texas Property Code, supplementary cases and text notes. </w:t>
            </w:r>
            <w:r w:rsidR="00D15E35">
              <w:rPr>
                <w:rFonts w:ascii="Century" w:hAnsi="Century"/>
              </w:rPr>
              <w:t>The casebook contains the statutory excerpts from the Uniform Probate Code.</w:t>
            </w:r>
          </w:p>
          <w:p w14:paraId="1A7FF049" w14:textId="77777777" w:rsidR="001C10E7" w:rsidRPr="00D669F6" w:rsidRDefault="001C10E7" w:rsidP="001C10E7">
            <w:pPr>
              <w:spacing w:before="16" w:line="240" w:lineRule="auto"/>
              <w:ind w:right="14"/>
              <w:jc w:val="both"/>
              <w:rPr>
                <w:rFonts w:ascii="Century" w:hAnsi="Century"/>
              </w:rPr>
            </w:pPr>
          </w:p>
          <w:p w14:paraId="1E39A3DE" w14:textId="0E4BBC63" w:rsidR="001C10E7" w:rsidRPr="00D669F6" w:rsidRDefault="001C10E7" w:rsidP="0069015B">
            <w:pPr>
              <w:spacing w:before="16" w:line="240" w:lineRule="auto"/>
              <w:ind w:right="14"/>
              <w:jc w:val="both"/>
              <w:rPr>
                <w:rFonts w:ascii="Century" w:hAnsi="Century"/>
              </w:rPr>
            </w:pPr>
            <w:r w:rsidRPr="00D669F6">
              <w:rPr>
                <w:rFonts w:ascii="Century" w:hAnsi="Century"/>
              </w:rPr>
              <w:t>You do not need to purchase the Texas Estate Code the Uniform Probate Code, the Internal Revenue Code, or the Texas Trust Code.</w:t>
            </w:r>
          </w:p>
        </w:tc>
      </w:tr>
      <w:tr w:rsidR="001C10E7" w:rsidRPr="00D669F6" w14:paraId="09A4964A" w14:textId="77777777" w:rsidTr="001C10E7">
        <w:tc>
          <w:tcPr>
            <w:tcW w:w="4045" w:type="dxa"/>
          </w:tcPr>
          <w:p w14:paraId="33CE6155" w14:textId="758256BD" w:rsidR="001C10E7" w:rsidRPr="00D669F6" w:rsidRDefault="001C10E7" w:rsidP="00FB10F3">
            <w:pPr>
              <w:spacing w:line="240" w:lineRule="auto"/>
              <w:ind w:right="14"/>
              <w:jc w:val="center"/>
              <w:rPr>
                <w:rFonts w:ascii="Century" w:hAnsi="Century"/>
                <w:b/>
                <w:color w:val="C00000"/>
              </w:rPr>
            </w:pPr>
            <w:r w:rsidRPr="00D669F6">
              <w:rPr>
                <w:rFonts w:ascii="Century" w:hAnsi="Century"/>
                <w:b/>
                <w:color w:val="C00000"/>
              </w:rPr>
              <w:lastRenderedPageBreak/>
              <w:t>Class Lectures</w:t>
            </w:r>
          </w:p>
          <w:p w14:paraId="0F78D2BF" w14:textId="77777777" w:rsidR="001C10E7" w:rsidRPr="00D669F6" w:rsidRDefault="001C10E7" w:rsidP="001C10E7">
            <w:pPr>
              <w:spacing w:line="240" w:lineRule="auto"/>
              <w:ind w:right="14"/>
              <w:rPr>
                <w:rFonts w:ascii="Century" w:hAnsi="Century"/>
              </w:rPr>
            </w:pPr>
          </w:p>
          <w:p w14:paraId="2939AD33" w14:textId="41306B9E" w:rsidR="001C10E7" w:rsidRPr="00D669F6" w:rsidRDefault="001C10E7" w:rsidP="001C10E7">
            <w:pPr>
              <w:spacing w:line="240" w:lineRule="auto"/>
              <w:ind w:right="14"/>
              <w:jc w:val="center"/>
              <w:rPr>
                <w:rFonts w:ascii="Century" w:hAnsi="Century"/>
                <w:b/>
                <w:color w:val="C00000"/>
              </w:rPr>
            </w:pPr>
            <w:r w:rsidRPr="00D669F6">
              <w:rPr>
                <w:rFonts w:ascii="Century" w:hAnsi="Century"/>
                <w:b/>
                <w:color w:val="C00000"/>
              </w:rPr>
              <w:t>Class lectures focus on materials from two sources:</w:t>
            </w:r>
          </w:p>
          <w:p w14:paraId="20C0925E"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The Casebook</w:t>
            </w:r>
          </w:p>
          <w:p w14:paraId="0B738A6A" w14:textId="16BBE89B"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National Cases</w:t>
            </w:r>
          </w:p>
          <w:p w14:paraId="6A91C6BE" w14:textId="24468A3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Uniform Statutes</w:t>
            </w:r>
          </w:p>
          <w:p w14:paraId="0D851681" w14:textId="77777777" w:rsidR="001C10E7" w:rsidRPr="00D669F6" w:rsidRDefault="001C10E7" w:rsidP="001C10E7">
            <w:pPr>
              <w:pStyle w:val="ListParagraph"/>
              <w:spacing w:line="240" w:lineRule="auto"/>
              <w:ind w:right="14"/>
              <w:rPr>
                <w:rFonts w:ascii="Century" w:hAnsi="Century"/>
                <w:b/>
                <w:color w:val="C00000"/>
              </w:rPr>
            </w:pPr>
          </w:p>
          <w:p w14:paraId="515E3052" w14:textId="77777777" w:rsidR="001C10E7" w:rsidRPr="00D669F6" w:rsidRDefault="001C10E7" w:rsidP="001C10E7">
            <w:pPr>
              <w:pStyle w:val="ListParagraph"/>
              <w:numPr>
                <w:ilvl w:val="0"/>
                <w:numId w:val="29"/>
              </w:numPr>
              <w:spacing w:line="240" w:lineRule="auto"/>
              <w:ind w:right="14"/>
              <w:rPr>
                <w:rFonts w:ascii="Century" w:hAnsi="Century"/>
                <w:b/>
                <w:color w:val="C00000"/>
              </w:rPr>
            </w:pPr>
            <w:r w:rsidRPr="00D669F6">
              <w:rPr>
                <w:rFonts w:ascii="Century" w:hAnsi="Century"/>
                <w:b/>
                <w:color w:val="C00000"/>
              </w:rPr>
              <w:t>Supplement</w:t>
            </w:r>
          </w:p>
          <w:p w14:paraId="41D74E96" w14:textId="7BEEA6E2" w:rsidR="001C10E7" w:rsidRPr="00D669F6" w:rsidRDefault="001C10E7" w:rsidP="001C10E7">
            <w:pPr>
              <w:pStyle w:val="ListParagraph"/>
              <w:spacing w:line="240" w:lineRule="auto"/>
              <w:ind w:right="14"/>
              <w:rPr>
                <w:rFonts w:ascii="Century" w:hAnsi="Century"/>
                <w:b/>
                <w:color w:val="C00000"/>
              </w:rPr>
            </w:pPr>
            <w:r w:rsidRPr="00D669F6">
              <w:rPr>
                <w:rFonts w:ascii="Century" w:hAnsi="Century"/>
                <w:b/>
                <w:color w:val="C00000"/>
              </w:rPr>
              <w:t>Texas Cases &amp; Statutes</w:t>
            </w:r>
          </w:p>
          <w:p w14:paraId="36AAA814" w14:textId="1BFD401F" w:rsidR="001C10E7" w:rsidRPr="00D669F6" w:rsidRDefault="001C10E7" w:rsidP="001C10E7">
            <w:pPr>
              <w:pStyle w:val="ListParagraph"/>
              <w:spacing w:line="240" w:lineRule="auto"/>
              <w:ind w:right="14"/>
              <w:rPr>
                <w:rFonts w:ascii="Century" w:hAnsi="Century"/>
              </w:rPr>
            </w:pPr>
          </w:p>
        </w:tc>
        <w:tc>
          <w:tcPr>
            <w:tcW w:w="5305" w:type="dxa"/>
          </w:tcPr>
          <w:p w14:paraId="425FD008" w14:textId="51B36C8A" w:rsidR="00FB10F3" w:rsidRPr="00D669F6" w:rsidRDefault="00FB10F3" w:rsidP="001C10E7">
            <w:pPr>
              <w:spacing w:line="240" w:lineRule="auto"/>
              <w:ind w:right="14"/>
              <w:rPr>
                <w:rFonts w:ascii="Century" w:hAnsi="Century"/>
              </w:rPr>
            </w:pPr>
            <w:r w:rsidRPr="00D669F6">
              <w:rPr>
                <w:rFonts w:ascii="Century" w:hAnsi="Century"/>
              </w:rPr>
              <w:t xml:space="preserve"> Coverage of The Material is fast paced </w:t>
            </w:r>
          </w:p>
          <w:p w14:paraId="0ED61D10" w14:textId="77777777" w:rsidR="00FB10F3" w:rsidRPr="00D669F6" w:rsidRDefault="00FB10F3" w:rsidP="001C10E7">
            <w:pPr>
              <w:spacing w:line="240" w:lineRule="auto"/>
              <w:ind w:right="14"/>
              <w:rPr>
                <w:rFonts w:ascii="Century" w:hAnsi="Century"/>
              </w:rPr>
            </w:pPr>
            <w:r w:rsidRPr="00D669F6">
              <w:rPr>
                <w:rFonts w:ascii="Century" w:hAnsi="Century"/>
              </w:rPr>
              <w:t xml:space="preserve">For example: </w:t>
            </w:r>
            <w:r w:rsidR="001C10E7" w:rsidRPr="00D669F6">
              <w:rPr>
                <w:rFonts w:ascii="Century" w:hAnsi="Century"/>
              </w:rPr>
              <w:t xml:space="preserve"> </w:t>
            </w:r>
          </w:p>
          <w:p w14:paraId="7E946F86" w14:textId="31B0B88D" w:rsidR="00FB10F3"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We begin a new topic with </w:t>
            </w:r>
            <w:r w:rsidR="001C10E7" w:rsidRPr="00D669F6">
              <w:rPr>
                <w:rFonts w:ascii="Century" w:hAnsi="Century"/>
              </w:rPr>
              <w:t>a subject mat</w:t>
            </w:r>
            <w:r w:rsidRPr="00D669F6">
              <w:rPr>
                <w:rFonts w:ascii="Century" w:hAnsi="Century"/>
              </w:rPr>
              <w:t>ter with a case in the casebook…</w:t>
            </w:r>
          </w:p>
          <w:p w14:paraId="63A4C413" w14:textId="77777777" w:rsidR="00FB10F3" w:rsidRPr="00D669F6" w:rsidRDefault="00FB10F3" w:rsidP="00FB10F3">
            <w:pPr>
              <w:pStyle w:val="ListParagraph"/>
              <w:spacing w:line="240" w:lineRule="auto"/>
              <w:ind w:right="14"/>
              <w:rPr>
                <w:rFonts w:ascii="Century" w:hAnsi="Century"/>
              </w:rPr>
            </w:pPr>
          </w:p>
          <w:p w14:paraId="4302F85A" w14:textId="2E836C6F" w:rsidR="00FB10F3" w:rsidRPr="00D669F6" w:rsidRDefault="001C10E7" w:rsidP="00FB10F3">
            <w:pPr>
              <w:pStyle w:val="ListParagraph"/>
              <w:numPr>
                <w:ilvl w:val="0"/>
                <w:numId w:val="31"/>
              </w:numPr>
              <w:spacing w:line="240" w:lineRule="auto"/>
              <w:ind w:right="14"/>
              <w:rPr>
                <w:rFonts w:ascii="Century" w:hAnsi="Century"/>
              </w:rPr>
            </w:pPr>
            <w:r w:rsidRPr="00D669F6">
              <w:rPr>
                <w:rFonts w:ascii="Century" w:hAnsi="Century"/>
              </w:rPr>
              <w:t xml:space="preserve"> </w:t>
            </w:r>
            <w:r w:rsidR="00FB10F3" w:rsidRPr="00D669F6">
              <w:rPr>
                <w:rFonts w:ascii="Century" w:hAnsi="Century"/>
              </w:rPr>
              <w:t>We transition</w:t>
            </w:r>
            <w:r w:rsidRPr="00D669F6">
              <w:rPr>
                <w:rFonts w:ascii="Century" w:hAnsi="Century"/>
              </w:rPr>
              <w:t xml:space="preserve"> to the Uniform Code</w:t>
            </w:r>
            <w:r w:rsidR="00FB10F3" w:rsidRPr="00D669F6">
              <w:rPr>
                <w:rFonts w:ascii="Century" w:hAnsi="Century"/>
              </w:rPr>
              <w:t>…</w:t>
            </w:r>
          </w:p>
          <w:p w14:paraId="02E3A6C9" w14:textId="77777777" w:rsidR="00FB10F3" w:rsidRPr="00D669F6" w:rsidRDefault="00FB10F3" w:rsidP="00FB10F3">
            <w:pPr>
              <w:spacing w:line="240" w:lineRule="auto"/>
              <w:ind w:right="14"/>
              <w:rPr>
                <w:rFonts w:ascii="Century" w:hAnsi="Century"/>
              </w:rPr>
            </w:pPr>
          </w:p>
          <w:p w14:paraId="4BFED0FF" w14:textId="65FDF89D" w:rsidR="001C10E7" w:rsidRPr="00D669F6" w:rsidRDefault="00FB10F3" w:rsidP="00FB10F3">
            <w:pPr>
              <w:pStyle w:val="ListParagraph"/>
              <w:numPr>
                <w:ilvl w:val="0"/>
                <w:numId w:val="31"/>
              </w:numPr>
              <w:spacing w:line="240" w:lineRule="auto"/>
              <w:ind w:right="14"/>
              <w:rPr>
                <w:rFonts w:ascii="Century" w:hAnsi="Century"/>
              </w:rPr>
            </w:pPr>
            <w:r w:rsidRPr="00D669F6">
              <w:rPr>
                <w:rFonts w:ascii="Century" w:hAnsi="Century"/>
              </w:rPr>
              <w:t xml:space="preserve"> Finally, we transition </w:t>
            </w:r>
            <w:r w:rsidR="001C10E7" w:rsidRPr="00D669F6">
              <w:rPr>
                <w:rFonts w:ascii="Century" w:hAnsi="Century"/>
              </w:rPr>
              <w:t>the Texas Code and/or statute.</w:t>
            </w:r>
          </w:p>
        </w:tc>
      </w:tr>
    </w:tbl>
    <w:p w14:paraId="5A6DFA00" w14:textId="1F876317" w:rsidR="00623987" w:rsidRPr="00D669F6" w:rsidRDefault="00623987" w:rsidP="001C10E7">
      <w:pPr>
        <w:spacing w:line="240" w:lineRule="auto"/>
        <w:ind w:right="14"/>
        <w:rPr>
          <w:rFonts w:ascii="Century" w:hAnsi="Century"/>
        </w:rPr>
      </w:pPr>
    </w:p>
    <w:p w14:paraId="05AC0789" w14:textId="77777777" w:rsidR="00FB10F3" w:rsidRPr="00D669F6" w:rsidRDefault="00FB10F3" w:rsidP="00FB10F3">
      <w:pPr>
        <w:spacing w:before="16" w:line="240" w:lineRule="auto"/>
        <w:ind w:right="14"/>
        <w:jc w:val="both"/>
        <w:rPr>
          <w:rFonts w:ascii="Century" w:hAnsi="Century"/>
        </w:rPr>
      </w:pPr>
      <w:r w:rsidRPr="00D669F6">
        <w:rPr>
          <w:rFonts w:ascii="Century" w:hAnsi="Century"/>
        </w:rPr>
        <w:t>Success in this class is predicated on your ability to focus on problem-solving using your understanding</w:t>
      </w:r>
      <w:r w:rsidR="00F662BB" w:rsidRPr="00D669F6">
        <w:rPr>
          <w:rFonts w:ascii="Century" w:hAnsi="Century"/>
        </w:rPr>
        <w:t xml:space="preserve"> </w:t>
      </w:r>
      <w:r w:rsidRPr="00D669F6">
        <w:rPr>
          <w:rFonts w:ascii="Century" w:hAnsi="Century"/>
        </w:rPr>
        <w:t>of the law in all four sources:</w:t>
      </w:r>
    </w:p>
    <w:p w14:paraId="4F1E0C03"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National cases</w:t>
      </w:r>
    </w:p>
    <w:p w14:paraId="7AE28052" w14:textId="77777777" w:rsidR="00FB10F3" w:rsidRPr="00D669F6" w:rsidRDefault="00FB10F3" w:rsidP="00FB10F3">
      <w:pPr>
        <w:pStyle w:val="ListParagraph"/>
        <w:numPr>
          <w:ilvl w:val="0"/>
          <w:numId w:val="32"/>
        </w:numPr>
        <w:spacing w:before="16" w:line="240" w:lineRule="auto"/>
        <w:ind w:right="14"/>
        <w:jc w:val="both"/>
        <w:rPr>
          <w:rFonts w:ascii="Century" w:hAnsi="Century"/>
        </w:rPr>
      </w:pPr>
      <w:r w:rsidRPr="00D669F6">
        <w:rPr>
          <w:rFonts w:ascii="Century" w:hAnsi="Century"/>
        </w:rPr>
        <w:t>Uniform statutes</w:t>
      </w:r>
    </w:p>
    <w:p w14:paraId="45E43522" w14:textId="77777777"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Texa</w:t>
      </w:r>
      <w:r w:rsidR="00FB10F3" w:rsidRPr="00D669F6">
        <w:rPr>
          <w:rFonts w:ascii="Century" w:hAnsi="Century"/>
        </w:rPr>
        <w:t>s cases</w:t>
      </w:r>
    </w:p>
    <w:p w14:paraId="2A466186" w14:textId="6A0D0225" w:rsidR="00FB10F3" w:rsidRPr="00D669F6" w:rsidRDefault="00F662BB" w:rsidP="00FB10F3">
      <w:pPr>
        <w:pStyle w:val="ListParagraph"/>
        <w:numPr>
          <w:ilvl w:val="0"/>
          <w:numId w:val="32"/>
        </w:numPr>
        <w:spacing w:before="16" w:line="240" w:lineRule="auto"/>
        <w:ind w:right="14"/>
        <w:jc w:val="both"/>
        <w:rPr>
          <w:rFonts w:ascii="Century" w:hAnsi="Century"/>
        </w:rPr>
      </w:pPr>
      <w:r w:rsidRPr="00D669F6">
        <w:rPr>
          <w:rFonts w:ascii="Century" w:hAnsi="Century"/>
        </w:rPr>
        <w:t xml:space="preserve">Texas Codes. </w:t>
      </w:r>
    </w:p>
    <w:p w14:paraId="10183251" w14:textId="77777777" w:rsidR="00FB10F3" w:rsidRPr="00D669F6" w:rsidRDefault="00FB10F3" w:rsidP="00FB10F3">
      <w:pPr>
        <w:pStyle w:val="ListParagraph"/>
        <w:spacing w:before="16" w:line="240" w:lineRule="auto"/>
        <w:ind w:right="14"/>
        <w:jc w:val="both"/>
        <w:rPr>
          <w:rFonts w:ascii="Century" w:hAnsi="Century"/>
        </w:rPr>
      </w:pPr>
    </w:p>
    <w:p w14:paraId="75028BD5" w14:textId="0B4EFDFC" w:rsidR="00650982" w:rsidRPr="00D669F6" w:rsidRDefault="00F662BB" w:rsidP="00FB10F3">
      <w:pPr>
        <w:spacing w:before="16" w:line="240" w:lineRule="auto"/>
        <w:ind w:right="14"/>
        <w:jc w:val="both"/>
        <w:rPr>
          <w:rFonts w:ascii="Century" w:hAnsi="Century"/>
        </w:rPr>
      </w:pPr>
      <w:r w:rsidRPr="00D669F6">
        <w:rPr>
          <w:rFonts w:ascii="Century" w:hAnsi="Century"/>
        </w:rPr>
        <w:t>Challenging indeed</w:t>
      </w:r>
      <w:r w:rsidR="00FB10F3" w:rsidRPr="00D669F6">
        <w:rPr>
          <w:rFonts w:ascii="Century" w:hAnsi="Century"/>
        </w:rPr>
        <w:t>, but possible if you focus and prepare</w:t>
      </w:r>
      <w:r w:rsidRPr="00D669F6">
        <w:rPr>
          <w:rFonts w:ascii="Century" w:hAnsi="Century"/>
        </w:rPr>
        <w:t>!</w:t>
      </w:r>
    </w:p>
    <w:p w14:paraId="39D69163" w14:textId="45399577" w:rsidR="002241FD" w:rsidRPr="00D669F6" w:rsidRDefault="002241FD" w:rsidP="002241FD">
      <w:pPr>
        <w:jc w:val="center"/>
        <w:rPr>
          <w:rFonts w:ascii="Century" w:hAnsi="Century"/>
          <w:b/>
          <w:u w:val="single"/>
        </w:rPr>
      </w:pPr>
      <w:bookmarkStart w:id="1" w:name="_Toc385500503"/>
      <w:bookmarkStart w:id="2" w:name="_Toc386704938"/>
      <w:r w:rsidRPr="00D669F6">
        <w:rPr>
          <w:rFonts w:ascii="Century" w:hAnsi="Century"/>
          <w:b/>
          <w:noProof/>
          <w:u w:val="single"/>
        </w:rPr>
        <w:drawing>
          <wp:inline distT="0" distB="0" distL="0" distR="0" wp14:anchorId="7E40E5B7" wp14:editId="20BED6E6">
            <wp:extent cx="5930900" cy="2806700"/>
            <wp:effectExtent l="0" t="0" r="12700" b="12700"/>
            <wp:docPr id="8" name="Picture 8" descr="Screen%20Shot%202016-07-15%20at%2011.33.01%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6-07-15%20at%2011.33.01%20A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0900" cy="2806700"/>
                    </a:xfrm>
                    <a:prstGeom prst="rect">
                      <a:avLst/>
                    </a:prstGeom>
                    <a:noFill/>
                    <a:ln>
                      <a:noFill/>
                    </a:ln>
                  </pic:spPr>
                </pic:pic>
              </a:graphicData>
            </a:graphic>
          </wp:inline>
        </w:drawing>
      </w:r>
    </w:p>
    <w:p w14:paraId="4D27DF5B" w14:textId="77777777" w:rsidR="002241FD" w:rsidRPr="00D669F6" w:rsidRDefault="002241FD" w:rsidP="00FB10F3">
      <w:pPr>
        <w:jc w:val="center"/>
        <w:rPr>
          <w:rFonts w:ascii="Century" w:hAnsi="Century"/>
          <w:b/>
          <w:u w:val="single"/>
        </w:rPr>
      </w:pPr>
    </w:p>
    <w:bookmarkEnd w:id="1"/>
    <w:bookmarkEnd w:id="2"/>
    <w:p w14:paraId="37499B85" w14:textId="77777777" w:rsidR="00205C98" w:rsidRDefault="00205C98" w:rsidP="00FB10F3">
      <w:pPr>
        <w:jc w:val="center"/>
        <w:rPr>
          <w:rFonts w:ascii="Century" w:hAnsi="Century"/>
          <w:b/>
          <w:u w:val="single"/>
        </w:rPr>
      </w:pPr>
    </w:p>
    <w:p w14:paraId="1DE01E20" w14:textId="77777777" w:rsidR="00205C98" w:rsidRDefault="00205C98" w:rsidP="00FB10F3">
      <w:pPr>
        <w:jc w:val="center"/>
        <w:rPr>
          <w:rFonts w:ascii="Century" w:hAnsi="Century"/>
          <w:b/>
          <w:u w:val="single"/>
        </w:rPr>
      </w:pPr>
    </w:p>
    <w:p w14:paraId="35133386" w14:textId="67E22E94" w:rsidR="00FB10F3" w:rsidRPr="000410BD" w:rsidRDefault="002241FD" w:rsidP="00FB10F3">
      <w:pPr>
        <w:jc w:val="center"/>
        <w:rPr>
          <w:rFonts w:ascii="Century" w:hAnsi="Century"/>
          <w:b/>
          <w:u w:val="single"/>
        </w:rPr>
      </w:pPr>
      <w:r w:rsidRPr="000410BD">
        <w:rPr>
          <w:rFonts w:ascii="Century" w:hAnsi="Century"/>
          <w:b/>
          <w:u w:val="single"/>
        </w:rPr>
        <w:lastRenderedPageBreak/>
        <w:t>COURSE BOOKS &amp; MATERIALS</w:t>
      </w:r>
    </w:p>
    <w:p w14:paraId="17C700F8" w14:textId="5CE8363A" w:rsidR="00604218" w:rsidRPr="000410BD" w:rsidRDefault="00604218" w:rsidP="00FB10F3">
      <w:pPr>
        <w:pStyle w:val="ListParagraph"/>
        <w:numPr>
          <w:ilvl w:val="0"/>
          <w:numId w:val="33"/>
        </w:numPr>
        <w:jc w:val="both"/>
        <w:rPr>
          <w:rFonts w:ascii="Century" w:hAnsi="Century"/>
        </w:rPr>
      </w:pPr>
      <w:r w:rsidRPr="000410BD">
        <w:rPr>
          <w:rFonts w:ascii="Century" w:hAnsi="Century"/>
          <w:b/>
        </w:rPr>
        <w:t>Casebook:</w:t>
      </w:r>
      <w:r w:rsidRPr="000410BD">
        <w:rPr>
          <w:rFonts w:ascii="Century" w:hAnsi="Century"/>
        </w:rPr>
        <w:t xml:space="preserve"> Dukeminier/Sitkoff:  Wills, Trusts &amp; Estates [</w:t>
      </w:r>
      <w:r w:rsidR="00080C9D" w:rsidRPr="000410BD">
        <w:rPr>
          <w:rFonts w:ascii="Century" w:hAnsi="Century"/>
        </w:rPr>
        <w:t>10</w:t>
      </w:r>
      <w:r w:rsidRPr="000410BD">
        <w:rPr>
          <w:rFonts w:ascii="Century" w:hAnsi="Century"/>
        </w:rPr>
        <w:t>th Ed., 201</w:t>
      </w:r>
      <w:r w:rsidR="00080C9D" w:rsidRPr="000410BD">
        <w:rPr>
          <w:rFonts w:ascii="Century" w:hAnsi="Century"/>
        </w:rPr>
        <w:t>7</w:t>
      </w:r>
      <w:r w:rsidRPr="000410BD">
        <w:rPr>
          <w:rFonts w:ascii="Century" w:hAnsi="Century"/>
        </w:rPr>
        <w:t xml:space="preserve">]. </w:t>
      </w:r>
    </w:p>
    <w:p w14:paraId="487CDE05" w14:textId="7FF1613C" w:rsidR="00BF7DEC" w:rsidRPr="000410BD" w:rsidRDefault="00604218" w:rsidP="00FB10F3">
      <w:pPr>
        <w:pStyle w:val="ListParagraph"/>
        <w:numPr>
          <w:ilvl w:val="0"/>
          <w:numId w:val="33"/>
        </w:numPr>
        <w:jc w:val="both"/>
        <w:rPr>
          <w:rFonts w:ascii="Century" w:hAnsi="Century"/>
        </w:rPr>
      </w:pPr>
      <w:r w:rsidRPr="000410BD">
        <w:rPr>
          <w:rFonts w:ascii="Century" w:hAnsi="Century"/>
          <w:b/>
        </w:rPr>
        <w:t>Supplement:</w:t>
      </w:r>
      <w:r w:rsidRPr="000410BD">
        <w:rPr>
          <w:rFonts w:ascii="Century" w:hAnsi="Century"/>
        </w:rPr>
        <w:t xml:space="preserve"> The Supplement to be purchased at Kwik Kopy Printing (a/k/a Copy Club) 4001 San Jacinto &amp; Cleburne contains excerpts from the Texas </w:t>
      </w:r>
      <w:r w:rsidR="00506D8D" w:rsidRPr="000410BD">
        <w:rPr>
          <w:rFonts w:ascii="Century" w:hAnsi="Century"/>
        </w:rPr>
        <w:t>Estates</w:t>
      </w:r>
      <w:r w:rsidRPr="000410BD">
        <w:rPr>
          <w:rFonts w:ascii="Century" w:hAnsi="Century"/>
        </w:rPr>
        <w:t xml:space="preserve"> Code, Texas Trust Code, Texas Family Code, Texas Property Code, supplementary cases and text notes.  </w:t>
      </w:r>
    </w:p>
    <w:p w14:paraId="17DADAD4" w14:textId="5B4F40C0" w:rsidR="002241FD" w:rsidRPr="000410BD" w:rsidRDefault="00BF7DEC" w:rsidP="00080C9D">
      <w:pPr>
        <w:pStyle w:val="ListParagraph"/>
        <w:numPr>
          <w:ilvl w:val="0"/>
          <w:numId w:val="33"/>
        </w:numPr>
        <w:jc w:val="both"/>
        <w:rPr>
          <w:rFonts w:ascii="Century" w:hAnsi="Century"/>
          <w:b/>
        </w:rPr>
      </w:pPr>
      <w:r w:rsidRPr="000410BD">
        <w:rPr>
          <w:rFonts w:ascii="Century" w:hAnsi="Century"/>
          <w:b/>
        </w:rPr>
        <w:t xml:space="preserve">Optional reading: </w:t>
      </w:r>
      <w:r w:rsidR="00604218" w:rsidRPr="000410BD">
        <w:rPr>
          <w:rFonts w:ascii="Century" w:hAnsi="Century"/>
          <w:b/>
        </w:rPr>
        <w:t xml:space="preserve">   </w:t>
      </w:r>
      <w:r w:rsidRPr="000410BD">
        <w:rPr>
          <w:rFonts w:ascii="Century" w:hAnsi="Century"/>
        </w:rPr>
        <w:t>Johanson – Texas</w:t>
      </w:r>
      <w:r w:rsidR="00746AFB" w:rsidRPr="000410BD">
        <w:rPr>
          <w:rFonts w:ascii="Century" w:hAnsi="Century"/>
        </w:rPr>
        <w:t xml:space="preserve"> </w:t>
      </w:r>
      <w:r w:rsidR="00F65B40" w:rsidRPr="000410BD">
        <w:rPr>
          <w:rFonts w:ascii="Century" w:hAnsi="Century"/>
        </w:rPr>
        <w:t>Estates</w:t>
      </w:r>
      <w:r w:rsidR="00746AFB" w:rsidRPr="000410BD">
        <w:rPr>
          <w:rFonts w:ascii="Century" w:hAnsi="Century"/>
        </w:rPr>
        <w:t xml:space="preserve"> </w:t>
      </w:r>
      <w:r w:rsidRPr="000410BD">
        <w:rPr>
          <w:rFonts w:ascii="Century" w:hAnsi="Century"/>
        </w:rPr>
        <w:t xml:space="preserve">Code Annotated &amp; </w:t>
      </w:r>
      <w:r w:rsidR="003F1A32" w:rsidRPr="000410BD">
        <w:rPr>
          <w:rFonts w:ascii="Century" w:hAnsi="Century"/>
        </w:rPr>
        <w:t>Tate – A Texas Companion to Wills, Trusts &amp; Estates.</w:t>
      </w:r>
    </w:p>
    <w:p w14:paraId="2F07C9DA" w14:textId="76C5A86A" w:rsidR="00F3275B" w:rsidRPr="000410BD" w:rsidRDefault="002241FD" w:rsidP="003F1A32">
      <w:pPr>
        <w:pStyle w:val="Heading1A"/>
        <w:rPr>
          <w:rFonts w:ascii="Century" w:hAnsi="Century"/>
          <w:sz w:val="22"/>
          <w:szCs w:val="22"/>
          <w:u w:val="single"/>
        </w:rPr>
      </w:pPr>
      <w:r w:rsidRPr="000410BD">
        <w:rPr>
          <w:rFonts w:ascii="Century" w:hAnsi="Century"/>
          <w:sz w:val="22"/>
          <w:szCs w:val="22"/>
          <w:u w:val="single"/>
        </w:rPr>
        <w:t>COURSE DESCRIPTION &amp; OBJECTIVES</w:t>
      </w:r>
    </w:p>
    <w:p w14:paraId="58D780BE"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Description:</w:t>
      </w:r>
    </w:p>
    <w:p w14:paraId="03E80010" w14:textId="77777777" w:rsidR="002241FD" w:rsidRPr="000410BD" w:rsidRDefault="002241FD" w:rsidP="00F3275B">
      <w:pPr>
        <w:tabs>
          <w:tab w:val="left" w:pos="6300"/>
        </w:tabs>
        <w:spacing w:after="0" w:line="240" w:lineRule="auto"/>
        <w:rPr>
          <w:rFonts w:ascii="Century" w:hAnsi="Century"/>
          <w:b/>
          <w:smallCaps/>
        </w:rPr>
      </w:pPr>
    </w:p>
    <w:p w14:paraId="5E72DCFA" w14:textId="77777777" w:rsidR="00F3275B" w:rsidRPr="000410BD" w:rsidRDefault="00F3275B" w:rsidP="00F3275B">
      <w:pPr>
        <w:tabs>
          <w:tab w:val="left" w:pos="6300"/>
        </w:tabs>
        <w:spacing w:after="0" w:line="240" w:lineRule="auto"/>
        <w:jc w:val="both"/>
        <w:rPr>
          <w:rFonts w:ascii="Century" w:hAnsi="Century"/>
        </w:rPr>
      </w:pPr>
      <w:r w:rsidRPr="000410BD">
        <w:rPr>
          <w:rFonts w:ascii="Century" w:hAnsi="Century"/>
        </w:rPr>
        <w:t xml:space="preserve">The short-form title for this four-hour course is Wills &amp; Trusts. The identical course is often called Trusts &amp; Estates or Wills, Estates and Trusts. However, a more apt description of the course is the gratuitous transfer of </w:t>
      </w:r>
      <w:r w:rsidR="00506D8D" w:rsidRPr="000410BD">
        <w:rPr>
          <w:rFonts w:ascii="Century" w:hAnsi="Century"/>
        </w:rPr>
        <w:t>wealth</w:t>
      </w:r>
      <w:r w:rsidRPr="000410BD">
        <w:rPr>
          <w:rFonts w:ascii="Century" w:hAnsi="Century"/>
        </w:rPr>
        <w:t>,</w:t>
      </w:r>
      <w:r w:rsidRPr="000410BD">
        <w:rPr>
          <w:rFonts w:ascii="Century" w:eastAsia="Arial" w:hAnsi="Century"/>
          <w:spacing w:val="4"/>
        </w:rPr>
        <w:t xml:space="preserve"> both testamentary (at death) and intervivos (in life)</w:t>
      </w:r>
      <w:r w:rsidRPr="000410BD">
        <w:rPr>
          <w:rFonts w:ascii="Century" w:eastAsia="Arial" w:hAnsi="Century"/>
        </w:rPr>
        <w:t xml:space="preserve">. </w:t>
      </w:r>
      <w:r w:rsidRPr="000410BD">
        <w:rPr>
          <w:rFonts w:ascii="Century" w:eastAsia="Arial" w:hAnsi="Century"/>
          <w:spacing w:val="3"/>
        </w:rPr>
        <w:t xml:space="preserve">Several areas of law intersect the discipline; including property, probate, estate planning, transfer taxation, income taxation, fiduciary, and family law.  </w:t>
      </w:r>
      <w:r w:rsidRPr="000410BD">
        <w:rPr>
          <w:rFonts w:ascii="Century" w:hAnsi="Century"/>
        </w:rPr>
        <w:t xml:space="preserve">    </w:t>
      </w:r>
    </w:p>
    <w:p w14:paraId="7794487F" w14:textId="77777777" w:rsidR="00F3275B" w:rsidRPr="000410BD" w:rsidRDefault="00F3275B" w:rsidP="00F3275B">
      <w:pPr>
        <w:tabs>
          <w:tab w:val="left" w:pos="6300"/>
        </w:tabs>
        <w:spacing w:after="0" w:line="240" w:lineRule="auto"/>
        <w:rPr>
          <w:rFonts w:ascii="Century" w:hAnsi="Century"/>
        </w:rPr>
      </w:pPr>
    </w:p>
    <w:p w14:paraId="0EAE1CA3" w14:textId="77777777" w:rsidR="00F3275B" w:rsidRPr="000410BD" w:rsidRDefault="00F3275B" w:rsidP="00F3275B">
      <w:pPr>
        <w:tabs>
          <w:tab w:val="left" w:pos="6300"/>
        </w:tabs>
        <w:spacing w:after="0" w:line="240" w:lineRule="auto"/>
        <w:rPr>
          <w:rFonts w:ascii="Century" w:hAnsi="Century"/>
          <w:b/>
          <w:smallCaps/>
        </w:rPr>
      </w:pPr>
      <w:r w:rsidRPr="000410BD">
        <w:rPr>
          <w:rFonts w:ascii="Century" w:hAnsi="Century"/>
          <w:b/>
          <w:smallCaps/>
        </w:rPr>
        <w:t>Objective:</w:t>
      </w:r>
    </w:p>
    <w:p w14:paraId="32ACF642" w14:textId="77777777" w:rsidR="002241FD" w:rsidRPr="000410BD" w:rsidRDefault="002241FD" w:rsidP="00F3275B">
      <w:pPr>
        <w:tabs>
          <w:tab w:val="left" w:pos="6300"/>
        </w:tabs>
        <w:spacing w:after="0" w:line="240" w:lineRule="auto"/>
        <w:rPr>
          <w:rFonts w:ascii="Century" w:hAnsi="Century"/>
          <w:b/>
          <w:smallCaps/>
        </w:rPr>
      </w:pPr>
    </w:p>
    <w:p w14:paraId="488D4D4A" w14:textId="77777777" w:rsidR="00F3275B" w:rsidRPr="000410BD" w:rsidRDefault="00F3275B" w:rsidP="00F3275B">
      <w:pPr>
        <w:ind w:right="20"/>
        <w:jc w:val="both"/>
        <w:rPr>
          <w:rFonts w:ascii="Century" w:eastAsia="Arial" w:hAnsi="Century"/>
        </w:rPr>
      </w:pPr>
      <w:r w:rsidRPr="000410BD">
        <w:rPr>
          <w:rFonts w:ascii="Century" w:eastAsia="Arial" w:hAnsi="Century"/>
          <w:b/>
          <w:spacing w:val="2"/>
        </w:rPr>
        <w:t xml:space="preserve">Course Goals: </w:t>
      </w:r>
      <w:r w:rsidRPr="000410BD">
        <w:rPr>
          <w:rFonts w:ascii="Century" w:eastAsia="Arial" w:hAnsi="Century"/>
          <w:spacing w:val="2"/>
        </w:rPr>
        <w:t>Students will learn</w:t>
      </w:r>
      <w:r w:rsidRPr="000410BD">
        <w:rPr>
          <w:rFonts w:ascii="Century" w:eastAsia="Arial" w:hAnsi="Century"/>
          <w:b/>
          <w:spacing w:val="2"/>
        </w:rPr>
        <w:t xml:space="preserve"> </w:t>
      </w:r>
      <w:r w:rsidRPr="000410BD">
        <w:rPr>
          <w:rFonts w:ascii="Century" w:eastAsia="Arial" w:hAnsi="Century"/>
          <w:spacing w:val="1"/>
        </w:rPr>
        <w:t>the</w:t>
      </w:r>
      <w:r w:rsidRPr="000410BD">
        <w:rPr>
          <w:rFonts w:ascii="Century" w:eastAsia="Arial" w:hAnsi="Century"/>
        </w:rPr>
        <w:t xml:space="preserve"> highly specialized law and procedure </w:t>
      </w:r>
      <w:r w:rsidRPr="000410BD">
        <w:rPr>
          <w:rFonts w:ascii="Century" w:eastAsia="Arial" w:hAnsi="Century"/>
          <w:spacing w:val="4"/>
        </w:rPr>
        <w:t>of the gratuitous transfer of wealth</w:t>
      </w:r>
      <w:r w:rsidR="000817A1" w:rsidRPr="000410BD">
        <w:rPr>
          <w:rFonts w:ascii="Century" w:eastAsia="Arial" w:hAnsi="Century"/>
          <w:spacing w:val="4"/>
        </w:rPr>
        <w:t xml:space="preserve">. </w:t>
      </w:r>
      <w:r w:rsidRPr="000410BD">
        <w:rPr>
          <w:rFonts w:ascii="Century" w:eastAsia="Arial" w:hAnsi="Century"/>
          <w:spacing w:val="3"/>
        </w:rPr>
        <w:t xml:space="preserve">Upon </w:t>
      </w:r>
      <w:r w:rsidRPr="000410BD">
        <w:rPr>
          <w:rFonts w:ascii="Century" w:eastAsia="Arial" w:hAnsi="Century"/>
        </w:rPr>
        <w:t>c</w:t>
      </w:r>
      <w:r w:rsidRPr="000410BD">
        <w:rPr>
          <w:rFonts w:ascii="Century" w:eastAsia="Arial" w:hAnsi="Century"/>
          <w:spacing w:val="1"/>
        </w:rPr>
        <w:t>omp</w:t>
      </w:r>
      <w:r w:rsidRPr="000410BD">
        <w:rPr>
          <w:rFonts w:ascii="Century" w:eastAsia="Arial" w:hAnsi="Century"/>
        </w:rPr>
        <w:t>le</w:t>
      </w:r>
      <w:r w:rsidRPr="000410BD">
        <w:rPr>
          <w:rFonts w:ascii="Century" w:eastAsia="Arial" w:hAnsi="Century"/>
          <w:spacing w:val="1"/>
        </w:rPr>
        <w:t>t</w:t>
      </w:r>
      <w:r w:rsidRPr="000410BD">
        <w:rPr>
          <w:rFonts w:ascii="Century" w:eastAsia="Arial" w:hAnsi="Century"/>
          <w:spacing w:val="-1"/>
        </w:rPr>
        <w:t>ion of</w:t>
      </w:r>
      <w:r w:rsidRPr="000410BD">
        <w:rPr>
          <w:rFonts w:ascii="Century" w:eastAsia="Arial" w:hAnsi="Century"/>
          <w:spacing w:val="3"/>
        </w:rPr>
        <w:t xml:space="preserve"> </w:t>
      </w:r>
      <w:r w:rsidRPr="000410BD">
        <w:rPr>
          <w:rFonts w:ascii="Century" w:eastAsia="Arial" w:hAnsi="Century"/>
        </w:rPr>
        <w:t>t</w:t>
      </w:r>
      <w:r w:rsidRPr="000410BD">
        <w:rPr>
          <w:rFonts w:ascii="Century" w:eastAsia="Arial" w:hAnsi="Century"/>
          <w:spacing w:val="1"/>
        </w:rPr>
        <w:t>h</w:t>
      </w:r>
      <w:r w:rsidRPr="000410BD">
        <w:rPr>
          <w:rFonts w:ascii="Century" w:eastAsia="Arial" w:hAnsi="Century"/>
        </w:rPr>
        <w:t>is c</w:t>
      </w:r>
      <w:r w:rsidRPr="000410BD">
        <w:rPr>
          <w:rFonts w:ascii="Century" w:eastAsia="Arial" w:hAnsi="Century"/>
          <w:spacing w:val="1"/>
        </w:rPr>
        <w:t>ou</w:t>
      </w:r>
      <w:r w:rsidRPr="000410BD">
        <w:rPr>
          <w:rFonts w:ascii="Century" w:eastAsia="Arial" w:hAnsi="Century"/>
        </w:rPr>
        <w:t xml:space="preserve">rse, </w:t>
      </w:r>
      <w:r w:rsidRPr="000410BD">
        <w:rPr>
          <w:rFonts w:ascii="Century" w:eastAsia="Arial" w:hAnsi="Century"/>
          <w:spacing w:val="-2"/>
        </w:rPr>
        <w:t>the student will</w:t>
      </w:r>
      <w:r w:rsidRPr="000410BD">
        <w:rPr>
          <w:rFonts w:ascii="Century" w:eastAsia="Arial" w:hAnsi="Century"/>
          <w:spacing w:val="-1"/>
        </w:rPr>
        <w:t xml:space="preserve"> </w:t>
      </w:r>
      <w:r w:rsidRPr="000410BD">
        <w:rPr>
          <w:rFonts w:ascii="Century" w:eastAsia="Arial" w:hAnsi="Century"/>
          <w:spacing w:val="1"/>
        </w:rPr>
        <w:t>b</w:t>
      </w:r>
      <w:r w:rsidRPr="000410BD">
        <w:rPr>
          <w:rFonts w:ascii="Century" w:eastAsia="Arial" w:hAnsi="Century"/>
        </w:rPr>
        <w:t>e</w:t>
      </w:r>
      <w:r w:rsidRPr="000410BD">
        <w:rPr>
          <w:rFonts w:ascii="Century" w:eastAsia="Arial" w:hAnsi="Century"/>
          <w:spacing w:val="-1"/>
        </w:rPr>
        <w:t xml:space="preserve"> </w:t>
      </w:r>
      <w:r w:rsidRPr="000410BD">
        <w:rPr>
          <w:rFonts w:ascii="Century" w:eastAsia="Arial" w:hAnsi="Century"/>
          <w:spacing w:val="1"/>
        </w:rPr>
        <w:t xml:space="preserve">qualified </w:t>
      </w:r>
      <w:r w:rsidRPr="000410BD">
        <w:rPr>
          <w:rFonts w:ascii="Century" w:eastAsia="Arial" w:hAnsi="Century"/>
        </w:rPr>
        <w:t>to</w:t>
      </w:r>
      <w:r w:rsidRPr="000410BD">
        <w:rPr>
          <w:rFonts w:ascii="Century" w:eastAsia="Arial" w:hAnsi="Century"/>
          <w:spacing w:val="1"/>
        </w:rPr>
        <w:t xml:space="preserve"> </w:t>
      </w:r>
      <w:r w:rsidRPr="000410BD">
        <w:rPr>
          <w:rFonts w:ascii="Century" w:eastAsia="Arial" w:hAnsi="Century"/>
          <w:spacing w:val="-1"/>
        </w:rPr>
        <w:t>enter professional work as a beginning probate or wills-drafting lawyer or elementary estate planner</w:t>
      </w:r>
      <w:r w:rsidRPr="000410BD">
        <w:rPr>
          <w:rFonts w:ascii="Century" w:eastAsia="Arial" w:hAnsi="Century"/>
        </w:rPr>
        <w:t xml:space="preserve">. </w:t>
      </w:r>
      <w:r w:rsidRPr="000410BD">
        <w:rPr>
          <w:rFonts w:ascii="Century" w:eastAsia="Arial" w:hAnsi="Century"/>
          <w:spacing w:val="-1"/>
        </w:rPr>
        <w:t>In addition,</w:t>
      </w:r>
      <w:r w:rsidRPr="000410BD">
        <w:rPr>
          <w:rFonts w:ascii="Century" w:eastAsia="Arial" w:hAnsi="Century"/>
          <w:spacing w:val="1"/>
        </w:rPr>
        <w:t xml:space="preserve"> </w:t>
      </w:r>
      <w:r w:rsidRPr="000410BD">
        <w:rPr>
          <w:rFonts w:ascii="Century" w:eastAsia="Arial" w:hAnsi="Century"/>
        </w:rPr>
        <w:t xml:space="preserve">the student will be able to write an essay demonstrating </w:t>
      </w:r>
      <w:r w:rsidRPr="000410BD">
        <w:rPr>
          <w:rFonts w:ascii="Century" w:eastAsia="Arial" w:hAnsi="Century"/>
          <w:bCs/>
          <w:spacing w:val="1"/>
        </w:rPr>
        <w:t>c</w:t>
      </w:r>
      <w:r w:rsidRPr="000410BD">
        <w:rPr>
          <w:rFonts w:ascii="Century" w:eastAsia="Arial" w:hAnsi="Century"/>
          <w:bCs/>
        </w:rPr>
        <w:t>ore</w:t>
      </w:r>
      <w:r w:rsidRPr="000410BD">
        <w:rPr>
          <w:rFonts w:ascii="Century" w:eastAsia="Arial" w:hAnsi="Century"/>
          <w:bCs/>
          <w:spacing w:val="18"/>
        </w:rPr>
        <w:t xml:space="preserve"> </w:t>
      </w:r>
      <w:r w:rsidRPr="000410BD">
        <w:rPr>
          <w:rFonts w:ascii="Century" w:eastAsia="Arial" w:hAnsi="Century"/>
          <w:bCs/>
        </w:rPr>
        <w:t>l</w:t>
      </w:r>
      <w:r w:rsidRPr="000410BD">
        <w:rPr>
          <w:rFonts w:ascii="Century" w:eastAsia="Arial" w:hAnsi="Century"/>
          <w:bCs/>
          <w:spacing w:val="-1"/>
        </w:rPr>
        <w:t>e</w:t>
      </w:r>
      <w:r w:rsidRPr="000410BD">
        <w:rPr>
          <w:rFonts w:ascii="Century" w:eastAsia="Arial" w:hAnsi="Century"/>
          <w:bCs/>
        </w:rPr>
        <w:t>gal</w:t>
      </w:r>
      <w:r w:rsidRPr="000410BD">
        <w:rPr>
          <w:rFonts w:ascii="Century" w:eastAsia="Arial" w:hAnsi="Century"/>
          <w:bCs/>
          <w:spacing w:val="18"/>
        </w:rPr>
        <w:t xml:space="preserve"> </w:t>
      </w:r>
      <w:r w:rsidRPr="000410BD">
        <w:rPr>
          <w:rFonts w:ascii="Century" w:eastAsia="Arial" w:hAnsi="Century"/>
          <w:bCs/>
          <w:spacing w:val="1"/>
        </w:rPr>
        <w:t>k</w:t>
      </w:r>
      <w:r w:rsidRPr="000410BD">
        <w:rPr>
          <w:rFonts w:ascii="Century" w:eastAsia="Arial" w:hAnsi="Century"/>
          <w:bCs/>
        </w:rPr>
        <w:t>n</w:t>
      </w:r>
      <w:r w:rsidRPr="000410BD">
        <w:rPr>
          <w:rFonts w:ascii="Century" w:eastAsia="Arial" w:hAnsi="Century"/>
          <w:bCs/>
          <w:spacing w:val="-3"/>
        </w:rPr>
        <w:t>o</w:t>
      </w:r>
      <w:r w:rsidRPr="000410BD">
        <w:rPr>
          <w:rFonts w:ascii="Century" w:eastAsia="Arial" w:hAnsi="Century"/>
          <w:bCs/>
          <w:spacing w:val="3"/>
        </w:rPr>
        <w:t>w</w:t>
      </w:r>
      <w:r w:rsidRPr="000410BD">
        <w:rPr>
          <w:rFonts w:ascii="Century" w:eastAsia="Arial" w:hAnsi="Century"/>
          <w:bCs/>
          <w:spacing w:val="-2"/>
        </w:rPr>
        <w:t>l</w:t>
      </w:r>
      <w:r w:rsidRPr="000410BD">
        <w:rPr>
          <w:rFonts w:ascii="Century" w:eastAsia="Arial" w:hAnsi="Century"/>
          <w:bCs/>
          <w:spacing w:val="1"/>
        </w:rPr>
        <w:t>e</w:t>
      </w:r>
      <w:r w:rsidRPr="000410BD">
        <w:rPr>
          <w:rFonts w:ascii="Century" w:eastAsia="Arial" w:hAnsi="Century"/>
          <w:bCs/>
        </w:rPr>
        <w:t>dge</w:t>
      </w:r>
      <w:r w:rsidRPr="000410BD">
        <w:rPr>
          <w:rFonts w:ascii="Century" w:eastAsia="Arial" w:hAnsi="Century"/>
          <w:bCs/>
          <w:spacing w:val="18"/>
        </w:rPr>
        <w:t xml:space="preserve"> </w:t>
      </w:r>
      <w:r w:rsidRPr="000410BD">
        <w:rPr>
          <w:rFonts w:ascii="Century" w:eastAsia="Arial" w:hAnsi="Century"/>
          <w:bCs/>
        </w:rPr>
        <w:t xml:space="preserve">of the following Texas Bar Examination subjects: </w:t>
      </w:r>
      <w:r w:rsidRPr="000410BD">
        <w:rPr>
          <w:rFonts w:ascii="Century" w:hAnsi="Century"/>
        </w:rPr>
        <w:t xml:space="preserve">intestate distribution; (2) wills, including the formalities of execution, testamentary capacity, undue influence, and fraud; (3) estate administration, (4) will substitutes, such as gifts and joint tenancies, insurance, pension plans; (5) trusts, including methods of creation, types, and administration, (6) the taxation of capital gains, estates and gifts, and (7) planning for incapacity. </w:t>
      </w:r>
    </w:p>
    <w:p w14:paraId="411F84C1" w14:textId="30C11672" w:rsidR="000410BD" w:rsidRDefault="000410BD" w:rsidP="00E2180B">
      <w:pPr>
        <w:tabs>
          <w:tab w:val="left" w:pos="6300"/>
        </w:tabs>
        <w:spacing w:after="0" w:line="240" w:lineRule="auto"/>
        <w:rPr>
          <w:rFonts w:ascii="Century" w:hAnsi="Century"/>
        </w:rPr>
      </w:pPr>
    </w:p>
    <w:p w14:paraId="0E048D70" w14:textId="7A0B02D2" w:rsidR="000B289A" w:rsidRPr="000410BD" w:rsidRDefault="000410BD" w:rsidP="000410BD">
      <w:pPr>
        <w:tabs>
          <w:tab w:val="left" w:pos="1540"/>
        </w:tabs>
        <w:rPr>
          <w:rFonts w:ascii="Century" w:hAnsi="Century"/>
        </w:rPr>
        <w:sectPr w:rsidR="000B289A" w:rsidRPr="000410BD" w:rsidSect="00707CA5">
          <w:footerReference w:type="first" r:id="rId12"/>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r>
        <w:rPr>
          <w:rFonts w:ascii="Century" w:hAnsi="Century"/>
        </w:rPr>
        <w:tab/>
      </w:r>
    </w:p>
    <w:p w14:paraId="7134BD06" w14:textId="77777777" w:rsidR="00F52D0A" w:rsidRPr="00F05A4B" w:rsidRDefault="00AB53B6" w:rsidP="00EB5426">
      <w:pPr>
        <w:pStyle w:val="Heading1A"/>
        <w:spacing w:before="0" w:after="0" w:line="240" w:lineRule="auto"/>
        <w:rPr>
          <w:rFonts w:ascii="Century" w:hAnsi="Century"/>
          <w:sz w:val="24"/>
          <w:szCs w:val="24"/>
          <w:u w:val="single"/>
        </w:rPr>
      </w:pPr>
      <w:bookmarkStart w:id="3" w:name="_Toc386704940"/>
      <w:r w:rsidRPr="00F05A4B">
        <w:rPr>
          <w:rFonts w:ascii="Century" w:hAnsi="Century"/>
          <w:sz w:val="24"/>
          <w:szCs w:val="24"/>
          <w:u w:val="single"/>
        </w:rPr>
        <w:lastRenderedPageBreak/>
        <w:t>Student Learning Outcomes</w:t>
      </w:r>
      <w:bookmarkEnd w:id="3"/>
    </w:p>
    <w:p w14:paraId="1BD132A6" w14:textId="77777777" w:rsidR="004C00F5" w:rsidRPr="00F05A4B" w:rsidRDefault="004C00F5" w:rsidP="009F19EE">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 – Introduction:</w:t>
      </w:r>
    </w:p>
    <w:p w14:paraId="0F447203" w14:textId="0AFA9384" w:rsidR="00493387"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The s</w:t>
      </w:r>
      <w:r w:rsidR="00493387" w:rsidRPr="00F05A4B">
        <w:rPr>
          <w:rFonts w:ascii="Century" w:eastAsia="Arial" w:hAnsi="Century"/>
          <w:b/>
          <w:bCs/>
          <w:spacing w:val="-2"/>
          <w:sz w:val="24"/>
          <w:szCs w:val="24"/>
        </w:rPr>
        <w:t xml:space="preserve">tudent </w:t>
      </w:r>
      <w:r w:rsidR="00493387" w:rsidRPr="00F05A4B">
        <w:rPr>
          <w:rFonts w:ascii="Century" w:eastAsia="Arial" w:hAnsi="Century"/>
          <w:b/>
          <w:bCs/>
          <w:spacing w:val="5"/>
          <w:sz w:val="24"/>
          <w:szCs w:val="24"/>
        </w:rPr>
        <w:t>w</w:t>
      </w:r>
      <w:r w:rsidR="00493387" w:rsidRPr="00F05A4B">
        <w:rPr>
          <w:rFonts w:ascii="Century" w:eastAsia="Arial" w:hAnsi="Century"/>
          <w:b/>
          <w:bCs/>
          <w:sz w:val="24"/>
          <w:szCs w:val="24"/>
        </w:rPr>
        <w:t>i</w:t>
      </w:r>
      <w:r w:rsidR="00493387" w:rsidRPr="00F05A4B">
        <w:rPr>
          <w:rFonts w:ascii="Century" w:eastAsia="Arial" w:hAnsi="Century"/>
          <w:b/>
          <w:bCs/>
          <w:spacing w:val="1"/>
          <w:sz w:val="24"/>
          <w:szCs w:val="24"/>
        </w:rPr>
        <w:t>l</w:t>
      </w:r>
      <w:r w:rsidR="00493387" w:rsidRPr="00F05A4B">
        <w:rPr>
          <w:rFonts w:ascii="Century" w:eastAsia="Arial" w:hAnsi="Century"/>
          <w:b/>
          <w:bCs/>
          <w:sz w:val="24"/>
          <w:szCs w:val="24"/>
        </w:rPr>
        <w:t>l</w:t>
      </w:r>
      <w:r w:rsidR="00493387" w:rsidRPr="00F05A4B">
        <w:rPr>
          <w:rFonts w:ascii="Century" w:eastAsia="Arial" w:hAnsi="Century"/>
          <w:b/>
          <w:bCs/>
          <w:spacing w:val="1"/>
          <w:sz w:val="24"/>
          <w:szCs w:val="24"/>
        </w:rPr>
        <w:t xml:space="preserve"> </w:t>
      </w:r>
      <w:r w:rsidR="00493387" w:rsidRPr="00F05A4B">
        <w:rPr>
          <w:rFonts w:ascii="Century" w:eastAsia="Arial" w:hAnsi="Century"/>
          <w:b/>
          <w:bCs/>
          <w:spacing w:val="-2"/>
          <w:sz w:val="24"/>
          <w:szCs w:val="24"/>
        </w:rPr>
        <w:t>b</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a</w:t>
      </w:r>
      <w:r w:rsidR="00493387" w:rsidRPr="00F05A4B">
        <w:rPr>
          <w:rFonts w:ascii="Century" w:eastAsia="Arial" w:hAnsi="Century"/>
          <w:b/>
          <w:bCs/>
          <w:sz w:val="24"/>
          <w:szCs w:val="24"/>
        </w:rPr>
        <w:t>b</w:t>
      </w:r>
      <w:r w:rsidR="00493387" w:rsidRPr="00F05A4B">
        <w:rPr>
          <w:rFonts w:ascii="Century" w:eastAsia="Arial" w:hAnsi="Century"/>
          <w:b/>
          <w:bCs/>
          <w:spacing w:val="-2"/>
          <w:sz w:val="24"/>
          <w:szCs w:val="24"/>
        </w:rPr>
        <w:t>l</w:t>
      </w:r>
      <w:r w:rsidR="00493387" w:rsidRPr="00F05A4B">
        <w:rPr>
          <w:rFonts w:ascii="Century" w:eastAsia="Arial" w:hAnsi="Century"/>
          <w:b/>
          <w:bCs/>
          <w:sz w:val="24"/>
          <w:szCs w:val="24"/>
        </w:rPr>
        <w:t>e</w:t>
      </w:r>
      <w:r w:rsidR="00493387" w:rsidRPr="00F05A4B">
        <w:rPr>
          <w:rFonts w:ascii="Century" w:eastAsia="Arial" w:hAnsi="Century"/>
          <w:b/>
          <w:bCs/>
          <w:spacing w:val="1"/>
          <w:sz w:val="24"/>
          <w:szCs w:val="24"/>
        </w:rPr>
        <w:t xml:space="preserve"> </w:t>
      </w:r>
      <w:r w:rsidR="00493387" w:rsidRPr="00F05A4B">
        <w:rPr>
          <w:rFonts w:ascii="Century" w:eastAsia="Arial" w:hAnsi="Century"/>
          <w:b/>
          <w:bCs/>
          <w:sz w:val="24"/>
          <w:szCs w:val="24"/>
        </w:rPr>
        <w:t>to</w:t>
      </w:r>
      <w:r w:rsidR="00080C9D" w:rsidRPr="00F05A4B">
        <w:rPr>
          <w:rFonts w:ascii="Century" w:eastAsia="Arial" w:hAnsi="Century"/>
          <w:b/>
          <w:bCs/>
          <w:sz w:val="24"/>
          <w:szCs w:val="24"/>
        </w:rPr>
        <w:t xml:space="preserve"> Know</w:t>
      </w:r>
      <w:r w:rsidR="00493387" w:rsidRPr="00F05A4B">
        <w:rPr>
          <w:rFonts w:ascii="Century" w:eastAsia="Arial" w:hAnsi="Century"/>
          <w:b/>
          <w:bCs/>
          <w:sz w:val="24"/>
          <w:szCs w:val="24"/>
        </w:rPr>
        <w:t>:</w:t>
      </w:r>
    </w:p>
    <w:p w14:paraId="1A4915D8" w14:textId="76715D38"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limitations to the testator/donor of testation/donation</w:t>
      </w:r>
    </w:p>
    <w:p w14:paraId="4FD6A70B" w14:textId="00D7C5E8"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A</w:t>
      </w:r>
      <w:r w:rsidR="00493387" w:rsidRPr="00F05A4B">
        <w:rPr>
          <w:rFonts w:ascii="Century" w:hAnsi="Century"/>
          <w:sz w:val="24"/>
          <w:szCs w:val="24"/>
        </w:rPr>
        <w:t xml:space="preserve"> la</w:t>
      </w:r>
      <w:r w:rsidR="00F662BB" w:rsidRPr="00F05A4B">
        <w:rPr>
          <w:rFonts w:ascii="Century" w:hAnsi="Century"/>
          <w:sz w:val="24"/>
          <w:szCs w:val="24"/>
        </w:rPr>
        <w:t>wyer’s duty to a client in will-</w:t>
      </w:r>
      <w:r w:rsidR="00493387" w:rsidRPr="00F05A4B">
        <w:rPr>
          <w:rFonts w:ascii="Century" w:hAnsi="Century"/>
          <w:sz w:val="24"/>
          <w:szCs w:val="24"/>
        </w:rPr>
        <w:t>drafting and estate planning</w:t>
      </w:r>
    </w:p>
    <w:p w14:paraId="78D3358C" w14:textId="61AC49CB"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The Nature of Property ownership classifications into</w:t>
      </w:r>
      <w:r w:rsidR="004C00F5" w:rsidRPr="00F05A4B">
        <w:rPr>
          <w:rFonts w:ascii="Century" w:hAnsi="Century"/>
          <w:sz w:val="24"/>
          <w:szCs w:val="24"/>
        </w:rPr>
        <w:t xml:space="preserve"> probate, and non-probate</w:t>
      </w:r>
    </w:p>
    <w:p w14:paraId="616E473C" w14:textId="400165A1" w:rsidR="004C00F5" w:rsidRPr="00F05A4B" w:rsidRDefault="004C00F5" w:rsidP="00EB5426">
      <w:pPr>
        <w:pStyle w:val="ListParagraph"/>
        <w:numPr>
          <w:ilvl w:val="0"/>
          <w:numId w:val="1"/>
        </w:numPr>
        <w:spacing w:after="120" w:line="240" w:lineRule="auto"/>
        <w:ind w:left="720"/>
        <w:contextualSpacing w:val="0"/>
        <w:jc w:val="both"/>
        <w:rPr>
          <w:rFonts w:ascii="Century" w:hAnsi="Century"/>
          <w:sz w:val="24"/>
          <w:szCs w:val="24"/>
        </w:rPr>
      </w:pPr>
      <w:r w:rsidRPr="00F05A4B">
        <w:rPr>
          <w:rFonts w:ascii="Century" w:hAnsi="Century"/>
          <w:sz w:val="24"/>
          <w:szCs w:val="24"/>
        </w:rPr>
        <w:t>The elements of a simple will</w:t>
      </w:r>
    </w:p>
    <w:p w14:paraId="2997CF88" w14:textId="4ED8C15B" w:rsidR="004C00F5" w:rsidRPr="00F05A4B" w:rsidRDefault="004C00F5" w:rsidP="00EB5426">
      <w:pPr>
        <w:spacing w:after="0" w:line="240" w:lineRule="auto"/>
        <w:ind w:right="14"/>
        <w:jc w:val="both"/>
        <w:rPr>
          <w:rFonts w:ascii="Century" w:eastAsia="Arial" w:hAnsi="Century"/>
          <w:b/>
          <w:bCs/>
          <w:sz w:val="24"/>
          <w:szCs w:val="24"/>
        </w:rPr>
      </w:pPr>
      <w:r w:rsidRPr="00F05A4B">
        <w:rPr>
          <w:rFonts w:ascii="Century" w:eastAsia="Arial" w:hAnsi="Century"/>
          <w:b/>
          <w:bCs/>
          <w:spacing w:val="-2"/>
          <w:sz w:val="24"/>
          <w:szCs w:val="24"/>
        </w:rPr>
        <w:t xml:space="preserve">The student </w:t>
      </w:r>
      <w:r w:rsidRPr="00F05A4B">
        <w:rPr>
          <w:rFonts w:ascii="Century" w:eastAsia="Arial" w:hAnsi="Century"/>
          <w:b/>
          <w:bCs/>
          <w:spacing w:val="5"/>
          <w:sz w:val="24"/>
          <w:szCs w:val="24"/>
        </w:rPr>
        <w:t>w</w:t>
      </w:r>
      <w:r w:rsidRPr="00F05A4B">
        <w:rPr>
          <w:rFonts w:ascii="Century" w:eastAsia="Arial" w:hAnsi="Century"/>
          <w:b/>
          <w:bCs/>
          <w:sz w:val="24"/>
          <w:szCs w:val="24"/>
        </w:rPr>
        <w:t>i</w:t>
      </w:r>
      <w:r w:rsidRPr="00F05A4B">
        <w:rPr>
          <w:rFonts w:ascii="Century" w:eastAsia="Arial" w:hAnsi="Century"/>
          <w:b/>
          <w:bCs/>
          <w:spacing w:val="1"/>
          <w:sz w:val="24"/>
          <w:szCs w:val="24"/>
        </w:rPr>
        <w:t>l</w:t>
      </w:r>
      <w:r w:rsidRPr="00F05A4B">
        <w:rPr>
          <w:rFonts w:ascii="Century" w:eastAsia="Arial" w:hAnsi="Century"/>
          <w:b/>
          <w:bCs/>
          <w:sz w:val="24"/>
          <w:szCs w:val="24"/>
        </w:rPr>
        <w:t>l</w:t>
      </w:r>
      <w:r w:rsidRPr="00F05A4B">
        <w:rPr>
          <w:rFonts w:ascii="Century" w:eastAsia="Arial" w:hAnsi="Century"/>
          <w:b/>
          <w:bCs/>
          <w:spacing w:val="1"/>
          <w:sz w:val="24"/>
          <w:szCs w:val="24"/>
        </w:rPr>
        <w:t xml:space="preserve"> </w:t>
      </w:r>
      <w:r w:rsidRPr="00F05A4B">
        <w:rPr>
          <w:rFonts w:ascii="Century" w:eastAsia="Arial" w:hAnsi="Century"/>
          <w:b/>
          <w:bCs/>
          <w:spacing w:val="-2"/>
          <w:sz w:val="24"/>
          <w:szCs w:val="24"/>
        </w:rPr>
        <w:t>b</w:t>
      </w:r>
      <w:r w:rsidRPr="00F05A4B">
        <w:rPr>
          <w:rFonts w:ascii="Century" w:eastAsia="Arial" w:hAnsi="Century"/>
          <w:b/>
          <w:bCs/>
          <w:sz w:val="24"/>
          <w:szCs w:val="24"/>
        </w:rPr>
        <w:t>e</w:t>
      </w:r>
      <w:r w:rsidRPr="00F05A4B">
        <w:rPr>
          <w:rFonts w:ascii="Century" w:eastAsia="Arial" w:hAnsi="Century"/>
          <w:b/>
          <w:bCs/>
          <w:spacing w:val="1"/>
          <w:sz w:val="24"/>
          <w:szCs w:val="24"/>
        </w:rPr>
        <w:t xml:space="preserve"> a</w:t>
      </w:r>
      <w:r w:rsidRPr="00F05A4B">
        <w:rPr>
          <w:rFonts w:ascii="Century" w:eastAsia="Arial" w:hAnsi="Century"/>
          <w:b/>
          <w:bCs/>
          <w:sz w:val="24"/>
          <w:szCs w:val="24"/>
        </w:rPr>
        <w:t>b</w:t>
      </w:r>
      <w:r w:rsidRPr="00F05A4B">
        <w:rPr>
          <w:rFonts w:ascii="Century" w:eastAsia="Arial" w:hAnsi="Century"/>
          <w:b/>
          <w:bCs/>
          <w:spacing w:val="-2"/>
          <w:sz w:val="24"/>
          <w:szCs w:val="24"/>
        </w:rPr>
        <w:t>l</w:t>
      </w:r>
      <w:r w:rsidRPr="00F05A4B">
        <w:rPr>
          <w:rFonts w:ascii="Century" w:eastAsia="Arial" w:hAnsi="Century"/>
          <w:b/>
          <w:bCs/>
          <w:sz w:val="24"/>
          <w:szCs w:val="24"/>
        </w:rPr>
        <w:t>e</w:t>
      </w:r>
      <w:r w:rsidRPr="00F05A4B">
        <w:rPr>
          <w:rFonts w:ascii="Century" w:eastAsia="Arial" w:hAnsi="Century"/>
          <w:b/>
          <w:bCs/>
          <w:spacing w:val="1"/>
          <w:sz w:val="24"/>
          <w:szCs w:val="24"/>
        </w:rPr>
        <w:t xml:space="preserve"> </w:t>
      </w:r>
      <w:r w:rsidRPr="00F05A4B">
        <w:rPr>
          <w:rFonts w:ascii="Century" w:eastAsia="Arial" w:hAnsi="Century"/>
          <w:b/>
          <w:bCs/>
          <w:sz w:val="24"/>
          <w:szCs w:val="24"/>
        </w:rPr>
        <w:t xml:space="preserve">to </w:t>
      </w:r>
      <w:r w:rsidR="00334D50" w:rsidRPr="00F05A4B">
        <w:rPr>
          <w:rFonts w:ascii="Century" w:eastAsia="Arial" w:hAnsi="Century"/>
          <w:b/>
          <w:bCs/>
          <w:sz w:val="24"/>
          <w:szCs w:val="24"/>
        </w:rPr>
        <w:t>do</w:t>
      </w:r>
      <w:r w:rsidRPr="00F05A4B">
        <w:rPr>
          <w:rFonts w:ascii="Century" w:eastAsia="Arial" w:hAnsi="Century"/>
          <w:b/>
          <w:bCs/>
          <w:sz w:val="24"/>
          <w:szCs w:val="24"/>
        </w:rPr>
        <w:t>:</w:t>
      </w:r>
    </w:p>
    <w:p w14:paraId="50CE939F"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correct answers to problems in the blank pages in the supplement on limitations to testamentary power.</w:t>
      </w:r>
    </w:p>
    <w:p w14:paraId="562C6CED" w14:textId="77777777"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Write a memorandum comparing and contrasting Texas’ law on the lawyer’s duty in the states of Maryland and New Hampshire</w:t>
      </w:r>
    </w:p>
    <w:p w14:paraId="3BD6FFB6" w14:textId="76169536" w:rsidR="00334D50" w:rsidRPr="00F05A4B" w:rsidRDefault="00334D50"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Complete the </w:t>
      </w:r>
      <w:r w:rsidR="00F81BFA" w:rsidRPr="00F05A4B">
        <w:rPr>
          <w:rFonts w:ascii="Century" w:hAnsi="Century"/>
          <w:sz w:val="24"/>
          <w:szCs w:val="24"/>
        </w:rPr>
        <w:t>first revision of the will in the Casebook problem.</w:t>
      </w:r>
      <w:r w:rsidRPr="00F05A4B">
        <w:rPr>
          <w:rFonts w:ascii="Century" w:hAnsi="Century"/>
          <w:sz w:val="24"/>
          <w:szCs w:val="24"/>
        </w:rPr>
        <w:t xml:space="preserve"> </w:t>
      </w:r>
    </w:p>
    <w:p w14:paraId="16515022" w14:textId="487BD815" w:rsidR="00F81BFA" w:rsidRPr="00F05A4B" w:rsidRDefault="00F81BFA"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Produce a weekly outline in your own handwriting</w:t>
      </w:r>
    </w:p>
    <w:p w14:paraId="1795C226" w14:textId="7E31E339" w:rsidR="007D2368" w:rsidRPr="00F05A4B" w:rsidRDefault="007D2368"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Self-evaluate the confusing aspect of the materials and how you overcome it</w:t>
      </w:r>
    </w:p>
    <w:p w14:paraId="5B673B37" w14:textId="22579DE6" w:rsidR="00F81BFA" w:rsidRPr="00F05A4B" w:rsidRDefault="00F81BFA" w:rsidP="00F81BFA">
      <w:pPr>
        <w:pStyle w:val="ListParagraph"/>
        <w:jc w:val="center"/>
        <w:rPr>
          <w:rFonts w:ascii="Century" w:hAnsi="Century"/>
          <w:sz w:val="24"/>
          <w:szCs w:val="24"/>
        </w:rPr>
      </w:pPr>
      <w:r w:rsidRPr="00F05A4B">
        <w:rPr>
          <w:rFonts w:ascii="Century" w:hAnsi="Century"/>
          <w:sz w:val="24"/>
          <w:szCs w:val="24"/>
        </w:rPr>
        <w:t>--------------------------------------------------------------</w:t>
      </w:r>
    </w:p>
    <w:p w14:paraId="4DCAFBCB" w14:textId="5E1A97BC" w:rsidR="00F81BFA" w:rsidRPr="00F05A4B" w:rsidRDefault="00F81BFA"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Part II – Intestacy as an alternative to a Will:</w:t>
      </w:r>
    </w:p>
    <w:p w14:paraId="6A7619D4" w14:textId="4FC9CFF4" w:rsidR="002F1B9F" w:rsidRPr="00F05A4B" w:rsidRDefault="002F1B9F" w:rsidP="00F81BFA">
      <w:pPr>
        <w:spacing w:after="0"/>
        <w:ind w:right="14"/>
        <w:jc w:val="both"/>
        <w:rPr>
          <w:rFonts w:ascii="Century" w:eastAsia="Arial" w:hAnsi="Century"/>
          <w:b/>
          <w:bCs/>
          <w:spacing w:val="-2"/>
          <w:sz w:val="24"/>
          <w:szCs w:val="24"/>
        </w:rPr>
      </w:pPr>
      <w:r w:rsidRPr="00F05A4B">
        <w:rPr>
          <w:rFonts w:ascii="Century" w:eastAsia="Arial" w:hAnsi="Century"/>
          <w:b/>
          <w:bCs/>
          <w:spacing w:val="-2"/>
          <w:sz w:val="24"/>
          <w:szCs w:val="24"/>
        </w:rPr>
        <w:t>The student will be able to know:</w:t>
      </w:r>
    </w:p>
    <w:p w14:paraId="57405356" w14:textId="421CAD9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inheritance rights of out-of- wedlock children, adopted children and </w:t>
      </w:r>
      <w:r w:rsidRPr="00F05A4B">
        <w:rPr>
          <w:rFonts w:ascii="Century" w:hAnsi="Century"/>
          <w:sz w:val="24"/>
          <w:szCs w:val="24"/>
        </w:rPr>
        <w:t xml:space="preserve">persons </w:t>
      </w:r>
      <w:r w:rsidR="00493387" w:rsidRPr="00F05A4B">
        <w:rPr>
          <w:rFonts w:ascii="Century" w:hAnsi="Century"/>
          <w:sz w:val="24"/>
          <w:szCs w:val="24"/>
        </w:rPr>
        <w:t xml:space="preserve">adopted </w:t>
      </w:r>
      <w:r w:rsidRPr="00F05A4B">
        <w:rPr>
          <w:rFonts w:ascii="Century" w:hAnsi="Century"/>
          <w:sz w:val="24"/>
          <w:szCs w:val="24"/>
        </w:rPr>
        <w:t xml:space="preserve">as </w:t>
      </w:r>
      <w:r w:rsidR="00493387" w:rsidRPr="00F05A4B">
        <w:rPr>
          <w:rFonts w:ascii="Century" w:hAnsi="Century"/>
          <w:sz w:val="24"/>
          <w:szCs w:val="24"/>
        </w:rPr>
        <w:t>adults</w:t>
      </w:r>
    </w:p>
    <w:p w14:paraId="59C9EEA5" w14:textId="334E1C7A" w:rsidR="00493387" w:rsidRPr="00F05A4B" w:rsidRDefault="00080C9D"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distinctions in </w:t>
      </w:r>
      <w:r w:rsidR="00F662BB" w:rsidRPr="00F05A4B">
        <w:rPr>
          <w:rFonts w:ascii="Century" w:hAnsi="Century"/>
          <w:sz w:val="24"/>
          <w:szCs w:val="24"/>
        </w:rPr>
        <w:t>property</w:t>
      </w:r>
      <w:r w:rsidR="00493387" w:rsidRPr="00F05A4B">
        <w:rPr>
          <w:rFonts w:ascii="Century" w:hAnsi="Century"/>
          <w:sz w:val="24"/>
          <w:szCs w:val="24"/>
        </w:rPr>
        <w:t xml:space="preserve"> distributions per stirpes, per capita and per capita at each generation.</w:t>
      </w:r>
    </w:p>
    <w:p w14:paraId="54A295DF" w14:textId="707C438C" w:rsidR="00493387"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T</w:t>
      </w:r>
      <w:r w:rsidR="00493387" w:rsidRPr="00F05A4B">
        <w:rPr>
          <w:rFonts w:ascii="Century" w:hAnsi="Century"/>
          <w:sz w:val="24"/>
          <w:szCs w:val="24"/>
        </w:rPr>
        <w:t xml:space="preserve">he rights of creditors upon the death of </w:t>
      </w:r>
      <w:r w:rsidRPr="00F05A4B">
        <w:rPr>
          <w:rFonts w:ascii="Century" w:hAnsi="Century"/>
          <w:sz w:val="24"/>
          <w:szCs w:val="24"/>
        </w:rPr>
        <w:t xml:space="preserve">the </w:t>
      </w:r>
      <w:r w:rsidR="00493387" w:rsidRPr="00F05A4B">
        <w:rPr>
          <w:rFonts w:ascii="Century" w:hAnsi="Century"/>
          <w:sz w:val="24"/>
          <w:szCs w:val="24"/>
        </w:rPr>
        <w:t>debtor</w:t>
      </w:r>
    </w:p>
    <w:p w14:paraId="7C5C624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Identify the various techniques of estate administration and apply them</w:t>
      </w:r>
    </w:p>
    <w:p w14:paraId="7F32341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Explain the procedures involved in Texas Independent  Administration </w:t>
      </w:r>
    </w:p>
    <w:p w14:paraId="44049C7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most advantageous method of administering a particular estate</w:t>
      </w:r>
    </w:p>
    <w:p w14:paraId="7FF23EF0"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requisites of attested will execution in Texas, New York and Uniform Code</w:t>
      </w:r>
    </w:p>
    <w:p w14:paraId="0B657D9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legal tests for mental capacity, insane delusion and undue influence, fraud and duress</w:t>
      </w:r>
    </w:p>
    <w:p w14:paraId="4F90D6C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insane delusion</w:t>
      </w:r>
      <w:r w:rsidR="00F662BB" w:rsidRPr="00F05A4B">
        <w:rPr>
          <w:rFonts w:ascii="Century" w:hAnsi="Century"/>
          <w:sz w:val="24"/>
          <w:szCs w:val="24"/>
        </w:rPr>
        <w:t>, undue influence and mental capacity.</w:t>
      </w:r>
    </w:p>
    <w:p w14:paraId="028BD1C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trend to modernization of will requirements, holographic wills, and mistakes</w:t>
      </w:r>
    </w:p>
    <w:p w14:paraId="48FC92F1"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Relate the Texas methods of will-revocation</w:t>
      </w:r>
    </w:p>
    <w:p w14:paraId="1C9E0FDB"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Prepare a revised and updated will </w:t>
      </w:r>
    </w:p>
    <w:p w14:paraId="76D3090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Draft a living will, health care directive, and power of appointment.</w:t>
      </w:r>
    </w:p>
    <w:p w14:paraId="190EC59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eastAsia="Arial" w:hAnsi="Century"/>
          <w:sz w:val="24"/>
          <w:szCs w:val="24"/>
        </w:rPr>
        <w:lastRenderedPageBreak/>
        <w:t>Compare the Texas and New York rules of marriage or divorce after a will is executed</w:t>
      </w:r>
    </w:p>
    <w:p w14:paraId="66BED632" w14:textId="77777777" w:rsidR="00F3275B" w:rsidRPr="00F05A4B" w:rsidRDefault="00493387" w:rsidP="00106C01">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Articulate the rights of a child who is born or adopted after the will is executed</w:t>
      </w:r>
    </w:p>
    <w:p w14:paraId="422C19AD" w14:textId="77777777" w:rsidR="00493387" w:rsidRPr="00F05A4B" w:rsidRDefault="00493387" w:rsidP="00A856B5">
      <w:pPr>
        <w:pStyle w:val="ListParagraph"/>
        <w:numPr>
          <w:ilvl w:val="0"/>
          <w:numId w:val="1"/>
        </w:numPr>
        <w:ind w:left="720"/>
        <w:jc w:val="both"/>
        <w:rPr>
          <w:rFonts w:ascii="Century" w:hAnsi="Century"/>
          <w:sz w:val="24"/>
          <w:szCs w:val="24"/>
        </w:rPr>
      </w:pPr>
      <w:r w:rsidRPr="00F05A4B">
        <w:rPr>
          <w:rFonts w:ascii="Century" w:eastAsia="Arial" w:hAnsi="Century"/>
          <w:sz w:val="24"/>
          <w:szCs w:val="24"/>
        </w:rPr>
        <w:t xml:space="preserve">Determine how property is distributed when a beneficiary dies before the benefactor. </w:t>
      </w:r>
    </w:p>
    <w:p w14:paraId="30E1CFB3"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Perform gift tax, estate tax and capital gain calculations</w:t>
      </w:r>
    </w:p>
    <w:p w14:paraId="61E9D54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Apply the income, estate and gift tax rules that apply to the gratuitous transfer of wealth</w:t>
      </w:r>
    </w:p>
    <w:p w14:paraId="62A8CB8E"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and calculate the correct income, estate and gift taxes upon property transfers</w:t>
      </w:r>
    </w:p>
    <w:p w14:paraId="0095E59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estate planning alternatives for a simple estate</w:t>
      </w:r>
    </w:p>
    <w:p w14:paraId="1195DE5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the tax advantages associated with the laws of gratuitous transfers of wealth</w:t>
      </w:r>
    </w:p>
    <w:p w14:paraId="3D7FC5EA"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Analyze the advantages of the timing of a gratuitous transfer – life time or at death</w:t>
      </w:r>
    </w:p>
    <w:p w14:paraId="69D86F38" w14:textId="77777777" w:rsidR="00A856B5" w:rsidRPr="00F05A4B" w:rsidRDefault="00493387" w:rsidP="00F3275B">
      <w:pPr>
        <w:pStyle w:val="ListParagraph"/>
        <w:numPr>
          <w:ilvl w:val="0"/>
          <w:numId w:val="1"/>
        </w:numPr>
        <w:ind w:left="720"/>
        <w:jc w:val="both"/>
        <w:rPr>
          <w:rFonts w:ascii="Century" w:hAnsi="Century"/>
          <w:sz w:val="24"/>
          <w:szCs w:val="24"/>
        </w:rPr>
      </w:pPr>
      <w:r w:rsidRPr="00F05A4B">
        <w:rPr>
          <w:rFonts w:ascii="Century" w:hAnsi="Century"/>
          <w:sz w:val="24"/>
          <w:szCs w:val="24"/>
        </w:rPr>
        <w:t>Specify the rules that apply to the creation of a trust</w:t>
      </w:r>
    </w:p>
    <w:p w14:paraId="2F2FAB56"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Determine when a trust is more advantageous than a will</w:t>
      </w:r>
    </w:p>
    <w:p w14:paraId="52CCBC9C"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resulting, express and constructive</w:t>
      </w:r>
    </w:p>
    <w:p w14:paraId="136C999F"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 Classify trusts between the following: revocable/pour-over will and testamentary trust</w:t>
      </w:r>
    </w:p>
    <w:p w14:paraId="484E2049"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spendthrift trust and support trust and trusts for the state supported</w:t>
      </w:r>
    </w:p>
    <w:p w14:paraId="78395AD8"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Classify trusts between the following: charitable trusts and private trusts</w:t>
      </w:r>
    </w:p>
    <w:p w14:paraId="4B5F17DD"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duties of a trustee</w:t>
      </w:r>
    </w:p>
    <w:p w14:paraId="1A235BD2" w14:textId="77777777" w:rsidR="00493387" w:rsidRPr="00F05A4B" w:rsidRDefault="00493387" w:rsidP="00493387">
      <w:pPr>
        <w:pStyle w:val="ListParagraph"/>
        <w:numPr>
          <w:ilvl w:val="0"/>
          <w:numId w:val="1"/>
        </w:numPr>
        <w:ind w:left="720"/>
        <w:jc w:val="both"/>
        <w:rPr>
          <w:rFonts w:ascii="Century" w:hAnsi="Century"/>
          <w:sz w:val="24"/>
          <w:szCs w:val="24"/>
        </w:rPr>
      </w:pPr>
      <w:r w:rsidRPr="00F05A4B">
        <w:rPr>
          <w:rFonts w:ascii="Century" w:hAnsi="Century"/>
          <w:sz w:val="24"/>
          <w:szCs w:val="24"/>
        </w:rPr>
        <w:t>Recite the liability of a trustee who breaches its duty</w:t>
      </w:r>
    </w:p>
    <w:p w14:paraId="0CB76C52" w14:textId="50520DB8" w:rsidR="00F52D0A" w:rsidRPr="00EB5426" w:rsidRDefault="00493387" w:rsidP="00EB5426">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Essay on Texas law of Trusts</w:t>
      </w:r>
      <w:r w:rsidR="00EB5426">
        <w:rPr>
          <w:rFonts w:ascii="Century" w:hAnsi="Century"/>
          <w:sz w:val="24"/>
          <w:szCs w:val="24"/>
        </w:rPr>
        <w:t xml:space="preserve"> </w:t>
      </w:r>
    </w:p>
    <w:p w14:paraId="727E0C8F" w14:textId="6B21CBB0" w:rsidR="009F19EE" w:rsidRPr="00D15E35" w:rsidRDefault="00080C9D" w:rsidP="00E2180B">
      <w:pPr>
        <w:tabs>
          <w:tab w:val="left" w:pos="6300"/>
        </w:tabs>
        <w:spacing w:after="0" w:line="240" w:lineRule="auto"/>
        <w:rPr>
          <w:rFonts w:ascii="Century" w:hAnsi="Century"/>
          <w:b/>
          <w:bCs/>
          <w:sz w:val="24"/>
          <w:szCs w:val="24"/>
        </w:rPr>
      </w:pPr>
      <w:r w:rsidRPr="00F05A4B">
        <w:rPr>
          <w:rFonts w:ascii="Century" w:hAnsi="Century"/>
          <w:b/>
          <w:bCs/>
          <w:sz w:val="24"/>
          <w:szCs w:val="24"/>
        </w:rPr>
        <w:t>Student will be able to do the following:</w:t>
      </w:r>
    </w:p>
    <w:p w14:paraId="73C09082" w14:textId="3D74C33A" w:rsidR="009F19EE" w:rsidRPr="00F05A4B" w:rsidRDefault="009F19EE" w:rsidP="00EB5426">
      <w:pPr>
        <w:pStyle w:val="ListParagraph"/>
        <w:numPr>
          <w:ilvl w:val="0"/>
          <w:numId w:val="1"/>
        </w:numPr>
        <w:spacing w:line="240" w:lineRule="auto"/>
        <w:ind w:left="720"/>
        <w:jc w:val="both"/>
        <w:rPr>
          <w:rFonts w:ascii="Century" w:hAnsi="Century"/>
          <w:sz w:val="24"/>
          <w:szCs w:val="24"/>
        </w:rPr>
      </w:pPr>
      <w:r w:rsidRPr="00F05A4B">
        <w:rPr>
          <w:rFonts w:ascii="Century" w:hAnsi="Century"/>
          <w:sz w:val="24"/>
          <w:szCs w:val="24"/>
        </w:rPr>
        <w:t xml:space="preserve">Compare and contrast Texas property disposition law with that of the uniform statutes </w:t>
      </w:r>
    </w:p>
    <w:p w14:paraId="4637DF45" w14:textId="210E8883"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Calculate intestate distributions under the Uniform Code and the Texas Estates Code</w:t>
      </w:r>
    </w:p>
    <w:p w14:paraId="6E5EABBE"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Write a Texas Bar Examination essay on intestate distribution</w:t>
      </w:r>
    </w:p>
    <w:p w14:paraId="45BAF5E6" w14:textId="77777777" w:rsidR="009F19EE" w:rsidRPr="00F05A4B" w:rsidRDefault="009F19EE" w:rsidP="009F19EE">
      <w:pPr>
        <w:pStyle w:val="ListParagraph"/>
        <w:numPr>
          <w:ilvl w:val="0"/>
          <w:numId w:val="1"/>
        </w:numPr>
        <w:ind w:left="720"/>
        <w:jc w:val="both"/>
        <w:rPr>
          <w:rFonts w:ascii="Century" w:hAnsi="Century"/>
          <w:sz w:val="24"/>
          <w:szCs w:val="24"/>
        </w:rPr>
      </w:pPr>
      <w:r w:rsidRPr="00F05A4B">
        <w:rPr>
          <w:rFonts w:ascii="Century" w:hAnsi="Century"/>
          <w:sz w:val="24"/>
          <w:szCs w:val="24"/>
        </w:rPr>
        <w:t xml:space="preserve">Apply the Texas rules of beneficiary/benefactor deaths in quick succession </w:t>
      </w:r>
    </w:p>
    <w:p w14:paraId="78800593" w14:textId="77777777" w:rsidR="009F19EE" w:rsidRPr="00F05A4B" w:rsidRDefault="009F19EE" w:rsidP="00F05A4B">
      <w:pPr>
        <w:pStyle w:val="ListParagraph"/>
        <w:numPr>
          <w:ilvl w:val="0"/>
          <w:numId w:val="1"/>
        </w:numPr>
        <w:ind w:left="720"/>
        <w:jc w:val="both"/>
        <w:rPr>
          <w:rFonts w:ascii="Century" w:hAnsi="Century"/>
        </w:rPr>
        <w:sectPr w:rsidR="009F19EE"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227EA2A1" w14:textId="77777777" w:rsidR="00650982" w:rsidRPr="00F05A4B" w:rsidRDefault="00650982" w:rsidP="00BC0630">
      <w:pPr>
        <w:pStyle w:val="Heading1A"/>
        <w:rPr>
          <w:rFonts w:ascii="Century" w:hAnsi="Century"/>
          <w:sz w:val="24"/>
          <w:szCs w:val="24"/>
          <w:u w:val="single"/>
        </w:rPr>
      </w:pPr>
      <w:bookmarkStart w:id="4" w:name="_Toc386704941"/>
      <w:r w:rsidRPr="00F05A4B">
        <w:rPr>
          <w:rFonts w:ascii="Century" w:hAnsi="Century"/>
          <w:sz w:val="24"/>
          <w:szCs w:val="24"/>
          <w:u w:val="single"/>
        </w:rPr>
        <w:lastRenderedPageBreak/>
        <w:t>Grading</w:t>
      </w:r>
      <w:bookmarkStart w:id="5" w:name="Text14"/>
      <w:bookmarkEnd w:id="4"/>
    </w:p>
    <w:p w14:paraId="6F31BAD9" w14:textId="68F367F5" w:rsidR="00493387" w:rsidRPr="00F05A4B" w:rsidRDefault="00493387" w:rsidP="00273B5F">
      <w:pPr>
        <w:spacing w:after="0"/>
        <w:ind w:right="14"/>
        <w:jc w:val="center"/>
        <w:rPr>
          <w:rFonts w:ascii="Century" w:hAnsi="Century"/>
          <w:b/>
          <w:sz w:val="24"/>
          <w:szCs w:val="24"/>
        </w:rPr>
      </w:pPr>
      <w:bookmarkStart w:id="6" w:name="_Toc386704942"/>
      <w:bookmarkEnd w:id="5"/>
      <w:r w:rsidRPr="00F05A4B">
        <w:rPr>
          <w:rFonts w:ascii="Century" w:eastAsia="Cambria" w:hAnsi="Century"/>
          <w:b/>
          <w:bCs/>
          <w:sz w:val="24"/>
          <w:szCs w:val="24"/>
        </w:rPr>
        <w:t>As</w:t>
      </w:r>
      <w:r w:rsidRPr="00F05A4B">
        <w:rPr>
          <w:rFonts w:ascii="Century" w:eastAsia="Cambria" w:hAnsi="Century"/>
          <w:b/>
          <w:bCs/>
          <w:spacing w:val="-1"/>
          <w:sz w:val="24"/>
          <w:szCs w:val="24"/>
        </w:rPr>
        <w:t>s</w:t>
      </w:r>
      <w:r w:rsidRPr="00F05A4B">
        <w:rPr>
          <w:rFonts w:ascii="Century" w:eastAsia="Cambria" w:hAnsi="Century"/>
          <w:b/>
          <w:bCs/>
          <w:sz w:val="24"/>
          <w:szCs w:val="24"/>
        </w:rPr>
        <w:t>es</w:t>
      </w:r>
      <w:r w:rsidRPr="00F05A4B">
        <w:rPr>
          <w:rFonts w:ascii="Century" w:eastAsia="Cambria" w:hAnsi="Century"/>
          <w:b/>
          <w:bCs/>
          <w:spacing w:val="-1"/>
          <w:sz w:val="24"/>
          <w:szCs w:val="24"/>
        </w:rPr>
        <w:t>s</w:t>
      </w:r>
      <w:r w:rsidRPr="00F05A4B">
        <w:rPr>
          <w:rFonts w:ascii="Century" w:eastAsia="Cambria" w:hAnsi="Century"/>
          <w:b/>
          <w:bCs/>
          <w:sz w:val="24"/>
          <w:szCs w:val="24"/>
        </w:rPr>
        <w:t>ment</w:t>
      </w:r>
      <w:r w:rsidRPr="00F05A4B">
        <w:rPr>
          <w:rFonts w:ascii="Century" w:eastAsia="Cambria" w:hAnsi="Century"/>
          <w:b/>
          <w:sz w:val="24"/>
          <w:szCs w:val="24"/>
        </w:rPr>
        <w:t xml:space="preserve"> - </w:t>
      </w:r>
      <w:r w:rsidRPr="00F05A4B">
        <w:rPr>
          <w:rFonts w:ascii="Century" w:hAnsi="Century"/>
          <w:b/>
          <w:spacing w:val="-1"/>
          <w:sz w:val="24"/>
          <w:szCs w:val="24"/>
        </w:rPr>
        <w:t>c</w:t>
      </w:r>
      <w:r w:rsidRPr="00F05A4B">
        <w:rPr>
          <w:rFonts w:ascii="Century" w:hAnsi="Century"/>
          <w:b/>
          <w:sz w:val="24"/>
          <w:szCs w:val="24"/>
        </w:rPr>
        <w:t>rite</w:t>
      </w:r>
      <w:r w:rsidRPr="00F05A4B">
        <w:rPr>
          <w:rFonts w:ascii="Century" w:hAnsi="Century"/>
          <w:b/>
          <w:spacing w:val="-1"/>
          <w:sz w:val="24"/>
          <w:szCs w:val="24"/>
        </w:rPr>
        <w:t>r</w:t>
      </w:r>
      <w:r w:rsidRPr="00F05A4B">
        <w:rPr>
          <w:rFonts w:ascii="Century" w:hAnsi="Century"/>
          <w:b/>
          <w:sz w:val="24"/>
          <w:szCs w:val="24"/>
        </w:rPr>
        <w:t>i</w:t>
      </w:r>
      <w:r w:rsidRPr="00F05A4B">
        <w:rPr>
          <w:rFonts w:ascii="Century" w:hAnsi="Century"/>
          <w:b/>
          <w:spacing w:val="1"/>
          <w:sz w:val="24"/>
          <w:szCs w:val="24"/>
        </w:rPr>
        <w:t>a</w:t>
      </w:r>
      <w:r w:rsidRPr="00F05A4B">
        <w:rPr>
          <w:rFonts w:ascii="Century" w:hAnsi="Century"/>
          <w:b/>
          <w:sz w:val="24"/>
          <w:szCs w:val="24"/>
        </w:rPr>
        <w:t>- r</w:t>
      </w:r>
      <w:r w:rsidRPr="00F05A4B">
        <w:rPr>
          <w:rFonts w:ascii="Century" w:hAnsi="Century"/>
          <w:b/>
          <w:spacing w:val="-2"/>
          <w:sz w:val="24"/>
          <w:szCs w:val="24"/>
        </w:rPr>
        <w:t>e</w:t>
      </w:r>
      <w:r w:rsidRPr="00F05A4B">
        <w:rPr>
          <w:rFonts w:ascii="Century" w:hAnsi="Century"/>
          <w:b/>
          <w:sz w:val="24"/>
          <w:szCs w:val="24"/>
        </w:rPr>
        <w:t>fer</w:t>
      </w:r>
      <w:r w:rsidRPr="00F05A4B">
        <w:rPr>
          <w:rFonts w:ascii="Century" w:hAnsi="Century"/>
          <w:b/>
          <w:spacing w:val="-2"/>
          <w:sz w:val="24"/>
          <w:szCs w:val="24"/>
        </w:rPr>
        <w:t>e</w:t>
      </w:r>
      <w:r w:rsidRPr="00F05A4B">
        <w:rPr>
          <w:rFonts w:ascii="Century" w:hAnsi="Century"/>
          <w:b/>
          <w:sz w:val="24"/>
          <w:szCs w:val="24"/>
        </w:rPr>
        <w:t>n</w:t>
      </w:r>
      <w:r w:rsidRPr="00F05A4B">
        <w:rPr>
          <w:rFonts w:ascii="Century" w:hAnsi="Century"/>
          <w:b/>
          <w:spacing w:val="1"/>
          <w:sz w:val="24"/>
          <w:szCs w:val="24"/>
        </w:rPr>
        <w:t>c</w:t>
      </w:r>
      <w:r w:rsidRPr="00F05A4B">
        <w:rPr>
          <w:rFonts w:ascii="Century" w:hAnsi="Century"/>
          <w:b/>
          <w:spacing w:val="-1"/>
          <w:sz w:val="24"/>
          <w:szCs w:val="24"/>
        </w:rPr>
        <w:t>e</w:t>
      </w:r>
      <w:r w:rsidRPr="00F05A4B">
        <w:rPr>
          <w:rFonts w:ascii="Century" w:hAnsi="Century"/>
          <w:b/>
          <w:sz w:val="24"/>
          <w:szCs w:val="24"/>
        </w:rPr>
        <w:t>d,</w:t>
      </w:r>
      <w:r w:rsidRPr="00F05A4B">
        <w:rPr>
          <w:rFonts w:ascii="Century" w:hAnsi="Century"/>
          <w:b/>
          <w:spacing w:val="17"/>
          <w:sz w:val="24"/>
          <w:szCs w:val="24"/>
        </w:rPr>
        <w:t xml:space="preserve"> </w:t>
      </w:r>
      <w:r w:rsidRPr="00F05A4B">
        <w:rPr>
          <w:rFonts w:ascii="Century" w:hAnsi="Century"/>
          <w:b/>
          <w:sz w:val="24"/>
          <w:szCs w:val="24"/>
        </w:rPr>
        <w:t>fo</w:t>
      </w:r>
      <w:r w:rsidRPr="00F05A4B">
        <w:rPr>
          <w:rFonts w:ascii="Century" w:hAnsi="Century"/>
          <w:b/>
          <w:spacing w:val="-1"/>
          <w:sz w:val="24"/>
          <w:szCs w:val="24"/>
        </w:rPr>
        <w:t>r</w:t>
      </w:r>
      <w:r w:rsidRPr="00F05A4B">
        <w:rPr>
          <w:rFonts w:ascii="Century" w:hAnsi="Century"/>
          <w:b/>
          <w:sz w:val="24"/>
          <w:szCs w:val="24"/>
        </w:rPr>
        <w:t>mative,</w:t>
      </w:r>
      <w:r w:rsidRPr="00F05A4B">
        <w:rPr>
          <w:rFonts w:ascii="Century" w:hAnsi="Century"/>
          <w:b/>
          <w:spacing w:val="18"/>
          <w:sz w:val="24"/>
          <w:szCs w:val="24"/>
        </w:rPr>
        <w:t xml:space="preserve"> </w:t>
      </w:r>
      <w:r w:rsidRPr="00F05A4B">
        <w:rPr>
          <w:rFonts w:ascii="Century" w:hAnsi="Century"/>
          <w:b/>
          <w:spacing w:val="-1"/>
          <w:sz w:val="24"/>
          <w:szCs w:val="24"/>
        </w:rPr>
        <w:t>a</w:t>
      </w:r>
      <w:r w:rsidRPr="00F05A4B">
        <w:rPr>
          <w:rFonts w:ascii="Century" w:hAnsi="Century"/>
          <w:b/>
          <w:spacing w:val="2"/>
          <w:sz w:val="24"/>
          <w:szCs w:val="24"/>
        </w:rPr>
        <w:t>n</w:t>
      </w:r>
      <w:r w:rsidRPr="00F05A4B">
        <w:rPr>
          <w:rFonts w:ascii="Century" w:hAnsi="Century"/>
          <w:b/>
          <w:sz w:val="24"/>
          <w:szCs w:val="24"/>
        </w:rPr>
        <w:t>d</w:t>
      </w:r>
      <w:r w:rsidRPr="00F05A4B">
        <w:rPr>
          <w:rFonts w:ascii="Century" w:hAnsi="Century"/>
          <w:b/>
          <w:spacing w:val="17"/>
          <w:sz w:val="24"/>
          <w:szCs w:val="24"/>
        </w:rPr>
        <w:t xml:space="preserve"> </w:t>
      </w:r>
      <w:r w:rsidR="000410BD">
        <w:rPr>
          <w:rFonts w:ascii="Century" w:hAnsi="Century"/>
          <w:b/>
          <w:spacing w:val="-1"/>
          <w:sz w:val="24"/>
          <w:szCs w:val="24"/>
        </w:rPr>
        <w:t>summative</w:t>
      </w:r>
    </w:p>
    <w:p w14:paraId="61DA1828" w14:textId="77777777" w:rsidR="00493387" w:rsidRPr="00F05A4B" w:rsidRDefault="00493387" w:rsidP="00273B5F">
      <w:pPr>
        <w:spacing w:after="0"/>
        <w:ind w:right="14"/>
        <w:jc w:val="center"/>
        <w:rPr>
          <w:rFonts w:ascii="Century" w:eastAsia="Cambria" w:hAnsi="Century"/>
          <w:sz w:val="24"/>
          <w:szCs w:val="24"/>
        </w:rPr>
      </w:pPr>
      <w:r w:rsidRPr="00F05A4B">
        <w:rPr>
          <w:rFonts w:ascii="Century" w:hAnsi="Century"/>
          <w:sz w:val="24"/>
          <w:szCs w:val="24"/>
        </w:rPr>
        <w:t>(From Prof. Carolyn Grose)</w:t>
      </w:r>
    </w:p>
    <w:p w14:paraId="06DDA428" w14:textId="4FF85CE8" w:rsidR="00493387" w:rsidRPr="00F05A4B" w:rsidRDefault="000410BD"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Pr>
          <w:rFonts w:ascii="Century" w:eastAsia="Times New Roman" w:hAnsi="Century"/>
          <w:sz w:val="24"/>
          <w:szCs w:val="24"/>
        </w:rPr>
        <w:t>Drafting skill</w:t>
      </w:r>
      <w:r w:rsidR="00493387" w:rsidRPr="00F05A4B">
        <w:rPr>
          <w:rFonts w:ascii="Century" w:eastAsia="Times New Roman" w:hAnsi="Century"/>
          <w:sz w:val="24"/>
          <w:szCs w:val="24"/>
        </w:rPr>
        <w:t xml:space="preserve">: Drafting skill of a will, power of attorney, living will aka Directive to Physician, revision of will, and probate court pleadings. </w:t>
      </w:r>
      <w:r w:rsidR="00493387" w:rsidRPr="00F05A4B">
        <w:rPr>
          <w:rFonts w:ascii="Century" w:eastAsia="Times New Roman" w:hAnsi="Century"/>
          <w:spacing w:val="8"/>
          <w:sz w:val="24"/>
          <w:szCs w:val="24"/>
        </w:rPr>
        <w:t xml:space="preserve"> </w:t>
      </w:r>
    </w:p>
    <w:p w14:paraId="7FEF3C0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F</w:t>
      </w:r>
      <w:r w:rsidRPr="00F05A4B">
        <w:rPr>
          <w:rFonts w:ascii="Century" w:eastAsia="Times New Roman" w:hAnsi="Century"/>
          <w:sz w:val="24"/>
          <w:szCs w:val="24"/>
        </w:rPr>
        <w:t>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lp</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te</w:t>
      </w:r>
      <w:r w:rsidRPr="00F05A4B">
        <w:rPr>
          <w:rFonts w:ascii="Century" w:eastAsia="Times New Roman" w:hAnsi="Century"/>
          <w:spacing w:val="-1"/>
          <w:sz w:val="24"/>
          <w:szCs w:val="24"/>
        </w:rPr>
        <w:t>ac</w:t>
      </w:r>
      <w:r w:rsidRPr="00F05A4B">
        <w:rPr>
          <w:rFonts w:ascii="Century" w:eastAsia="Times New Roman" w:hAnsi="Century"/>
          <w:spacing w:val="2"/>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rs</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know</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w:t>
      </w:r>
      <w:r w:rsidRPr="00F05A4B">
        <w:rPr>
          <w:rFonts w:ascii="Century" w:eastAsia="Times New Roman" w:hAnsi="Century"/>
          <w:spacing w:val="3"/>
          <w:sz w:val="24"/>
          <w:szCs w:val="24"/>
        </w:rPr>
        <w:t>h</w:t>
      </w:r>
      <w:r w:rsidRPr="00F05A4B">
        <w:rPr>
          <w:rFonts w:ascii="Century" w:eastAsia="Times New Roman" w:hAnsi="Century"/>
          <w:spacing w:val="-1"/>
          <w:sz w:val="24"/>
          <w:szCs w:val="24"/>
        </w:rPr>
        <w:t>e</w:t>
      </w:r>
      <w:r w:rsidRPr="00F05A4B">
        <w:rPr>
          <w:rFonts w:ascii="Century" w:eastAsia="Times New Roman" w:hAnsi="Century"/>
          <w:sz w:val="24"/>
          <w:szCs w:val="24"/>
        </w:rPr>
        <w:t>r their</w:t>
      </w:r>
      <w:r w:rsidRPr="00F05A4B">
        <w:rPr>
          <w:rFonts w:ascii="Century" w:eastAsia="Times New Roman" w:hAnsi="Century"/>
          <w:spacing w:val="4"/>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ov</w:t>
      </w:r>
      <w:r w:rsidRPr="00F05A4B">
        <w:rPr>
          <w:rFonts w:ascii="Century" w:eastAsia="Times New Roman" w:hAnsi="Century"/>
          <w:spacing w:val="-1"/>
          <w:sz w:val="24"/>
          <w:szCs w:val="24"/>
        </w:rPr>
        <w:t>e</w:t>
      </w:r>
      <w:r w:rsidRPr="00F05A4B">
        <w:rPr>
          <w:rFonts w:ascii="Century" w:eastAsia="Times New Roman" w:hAnsi="Century"/>
          <w:sz w:val="24"/>
          <w:szCs w:val="24"/>
        </w:rPr>
        <w:t>rage</w:t>
      </w:r>
      <w:r w:rsidRPr="00F05A4B">
        <w:rPr>
          <w:rFonts w:ascii="Century" w:eastAsia="Times New Roman" w:hAnsi="Century"/>
          <w:spacing w:val="3"/>
          <w:sz w:val="24"/>
          <w:szCs w:val="24"/>
        </w:rPr>
        <w:t xml:space="preserve"> </w:t>
      </w:r>
      <w:r w:rsidRPr="00F05A4B">
        <w:rPr>
          <w:rFonts w:ascii="Century" w:eastAsia="Times New Roman" w:hAnsi="Century"/>
          <w:sz w:val="24"/>
          <w:szCs w:val="24"/>
        </w:rPr>
        <w:t>of</w:t>
      </w:r>
      <w:r w:rsidRPr="00F05A4B">
        <w:rPr>
          <w:rFonts w:ascii="Century" w:eastAsia="Times New Roman" w:hAnsi="Century"/>
          <w:spacing w:val="4"/>
          <w:sz w:val="24"/>
          <w:szCs w:val="24"/>
        </w:rPr>
        <w:t xml:space="preserve"> </w:t>
      </w:r>
      <w:r w:rsidRPr="00F05A4B">
        <w:rPr>
          <w:rFonts w:ascii="Century" w:eastAsia="Times New Roman" w:hAnsi="Century"/>
          <w:sz w:val="24"/>
          <w:szCs w:val="24"/>
        </w:rPr>
        <w:t>a</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top</w:t>
      </w:r>
      <w:r w:rsidRPr="00F05A4B">
        <w:rPr>
          <w:rFonts w:ascii="Century" w:eastAsia="Times New Roman" w:hAnsi="Century"/>
          <w:spacing w:val="1"/>
          <w:sz w:val="24"/>
          <w:szCs w:val="24"/>
        </w:rPr>
        <w:t>i</w:t>
      </w:r>
      <w:r w:rsidRPr="00F05A4B">
        <w:rPr>
          <w:rFonts w:ascii="Century" w:eastAsia="Times New Roman" w:hAnsi="Century"/>
          <w:sz w:val="24"/>
          <w:szCs w:val="24"/>
        </w:rPr>
        <w:t>c</w:t>
      </w:r>
      <w:r w:rsidRPr="00F05A4B">
        <w:rPr>
          <w:rFonts w:ascii="Century" w:eastAsia="Times New Roman" w:hAnsi="Century"/>
          <w:spacing w:val="3"/>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5"/>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
          <w:sz w:val="24"/>
          <w:szCs w:val="24"/>
        </w:rPr>
        <w:t xml:space="preserve"> </w:t>
      </w:r>
      <w:r w:rsidRPr="00F05A4B">
        <w:rPr>
          <w:rFonts w:ascii="Century" w:eastAsia="Times New Roman" w:hAnsi="Century"/>
          <w:sz w:val="24"/>
          <w:szCs w:val="24"/>
        </w:rPr>
        <w:t>wh</w:t>
      </w:r>
      <w:r w:rsidRPr="00F05A4B">
        <w:rPr>
          <w:rFonts w:ascii="Century" w:eastAsia="Times New Roman" w:hAnsi="Century"/>
          <w:spacing w:val="-1"/>
          <w:sz w:val="24"/>
          <w:szCs w:val="24"/>
        </w:rPr>
        <w:t>e</w:t>
      </w:r>
      <w:r w:rsidRPr="00F05A4B">
        <w:rPr>
          <w:rFonts w:ascii="Century" w:eastAsia="Times New Roman" w:hAnsi="Century"/>
          <w:sz w:val="24"/>
          <w:szCs w:val="24"/>
        </w:rPr>
        <w:t>ther</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w:t>
      </w:r>
      <w:r w:rsidRPr="00F05A4B">
        <w:rPr>
          <w:rFonts w:ascii="Century" w:eastAsia="Times New Roman" w:hAnsi="Century"/>
          <w:spacing w:val="2"/>
          <w:sz w:val="24"/>
          <w:szCs w:val="24"/>
        </w:rPr>
        <w:t>e</w:t>
      </w:r>
      <w:r w:rsidRPr="00F05A4B">
        <w:rPr>
          <w:rFonts w:ascii="Century" w:eastAsia="Times New Roman" w:hAnsi="Century"/>
          <w:sz w:val="24"/>
          <w:szCs w:val="24"/>
        </w:rPr>
        <w:t>y n</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4"/>
          <w:sz w:val="24"/>
          <w:szCs w:val="24"/>
        </w:rPr>
        <w:t xml:space="preserve"> </w:t>
      </w:r>
      <w:r w:rsidRPr="00F05A4B">
        <w:rPr>
          <w:rFonts w:ascii="Century" w:eastAsia="Times New Roman" w:hAnsi="Century"/>
          <w:sz w:val="24"/>
          <w:szCs w:val="24"/>
        </w:rPr>
        <w:t>to</w:t>
      </w:r>
      <w:r w:rsidRPr="00F05A4B">
        <w:rPr>
          <w:rFonts w:ascii="Century" w:eastAsia="Times New Roman" w:hAnsi="Century"/>
          <w:spacing w:val="5"/>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view the</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mat</w:t>
      </w:r>
      <w:r w:rsidRPr="00F05A4B">
        <w:rPr>
          <w:rFonts w:ascii="Century" w:eastAsia="Times New Roman" w:hAnsi="Century"/>
          <w:spacing w:val="-1"/>
          <w:sz w:val="24"/>
          <w:szCs w:val="24"/>
        </w:rPr>
        <w:t>e</w:t>
      </w:r>
      <w:r w:rsidRPr="00F05A4B">
        <w:rPr>
          <w:rFonts w:ascii="Century" w:eastAsia="Times New Roman" w:hAnsi="Century"/>
          <w:sz w:val="24"/>
          <w:szCs w:val="24"/>
        </w:rPr>
        <w:t>ri</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43"/>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pacing w:val="-2"/>
          <w:sz w:val="24"/>
          <w:szCs w:val="24"/>
        </w:rPr>
        <w:t>g</w:t>
      </w:r>
      <w:r w:rsidRPr="00F05A4B">
        <w:rPr>
          <w:rFonts w:ascii="Century" w:eastAsia="Times New Roman" w:hAnsi="Century"/>
          <w:spacing w:val="-1"/>
          <w:sz w:val="24"/>
          <w:szCs w:val="24"/>
        </w:rPr>
        <w:t>a</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or</w:t>
      </w:r>
      <w:r w:rsidRPr="00F05A4B">
        <w:rPr>
          <w:rFonts w:ascii="Century" w:eastAsia="Times New Roman" w:hAnsi="Century"/>
          <w:spacing w:val="42"/>
          <w:sz w:val="24"/>
          <w:szCs w:val="24"/>
        </w:rPr>
        <w:t xml:space="preserve"> </w:t>
      </w:r>
      <w:r w:rsidRPr="00F05A4B">
        <w:rPr>
          <w:rFonts w:ascii="Century" w:eastAsia="Times New Roman" w:hAnsi="Century"/>
          <w:sz w:val="24"/>
          <w:szCs w:val="24"/>
        </w:rPr>
        <w:t>p</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in</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a</w:t>
      </w:r>
      <w:r w:rsidRPr="00F05A4B">
        <w:rPr>
          <w:rFonts w:ascii="Century" w:eastAsia="Times New Roman" w:hAnsi="Century"/>
          <w:spacing w:val="40"/>
          <w:sz w:val="24"/>
          <w:szCs w:val="24"/>
        </w:rPr>
        <w:t xml:space="preserve"> </w:t>
      </w:r>
      <w:r w:rsidRPr="00F05A4B">
        <w:rPr>
          <w:rFonts w:ascii="Century" w:eastAsia="Times New Roman" w:hAnsi="Century"/>
          <w:sz w:val="24"/>
          <w:szCs w:val="24"/>
        </w:rPr>
        <w:t>dif</w:t>
      </w:r>
      <w:r w:rsidRPr="00F05A4B">
        <w:rPr>
          <w:rFonts w:ascii="Century" w:eastAsia="Times New Roman" w:hAnsi="Century"/>
          <w:spacing w:val="1"/>
          <w:sz w:val="24"/>
          <w:szCs w:val="24"/>
        </w:rPr>
        <w:t>f</w:t>
      </w:r>
      <w:r w:rsidRPr="00F05A4B">
        <w:rPr>
          <w:rFonts w:ascii="Century" w:eastAsia="Times New Roman" w:hAnsi="Century"/>
          <w:spacing w:val="-1"/>
          <w:sz w:val="24"/>
          <w:szCs w:val="24"/>
        </w:rPr>
        <w:t>e</w:t>
      </w:r>
      <w:r w:rsidRPr="00F05A4B">
        <w:rPr>
          <w:rFonts w:ascii="Century" w:eastAsia="Times New Roman" w:hAnsi="Century"/>
          <w:spacing w:val="1"/>
          <w:sz w:val="24"/>
          <w:szCs w:val="24"/>
        </w:rPr>
        <w:t>r</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41"/>
          <w:sz w:val="24"/>
          <w:szCs w:val="24"/>
        </w:rPr>
        <w:t xml:space="preserve"> </w:t>
      </w:r>
      <w:r w:rsidRPr="00F05A4B">
        <w:rPr>
          <w:rFonts w:ascii="Century" w:eastAsia="Times New Roman" w:hAnsi="Century"/>
          <w:sz w:val="24"/>
          <w:szCs w:val="24"/>
        </w:rPr>
        <w:t>mann</w:t>
      </w:r>
      <w:r w:rsidRPr="00F05A4B">
        <w:rPr>
          <w:rFonts w:ascii="Century" w:eastAsia="Times New Roman" w:hAnsi="Century"/>
          <w:spacing w:val="-1"/>
          <w:sz w:val="24"/>
          <w:szCs w:val="24"/>
        </w:rPr>
        <w:t>e</w:t>
      </w:r>
      <w:r w:rsidRPr="00F05A4B">
        <w:rPr>
          <w:rFonts w:ascii="Century" w:eastAsia="Times New Roman" w:hAnsi="Century"/>
          <w:sz w:val="24"/>
          <w:szCs w:val="24"/>
        </w:rPr>
        <w:t>r</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Frequently</w:t>
      </w:r>
      <w:r w:rsidRPr="00F05A4B">
        <w:rPr>
          <w:rFonts w:ascii="Century" w:eastAsia="Times New Roman" w:hAnsi="Century"/>
          <w:spacing w:val="6"/>
          <w:sz w:val="24"/>
          <w:szCs w:val="24"/>
        </w:rPr>
        <w:t xml:space="preserve">, there is a quiz on the subject matter covered during the prior week. Students who make less than 70% </w:t>
      </w:r>
      <w:r w:rsidR="000817A1" w:rsidRPr="00F05A4B">
        <w:rPr>
          <w:rFonts w:ascii="Century" w:eastAsia="Times New Roman" w:hAnsi="Century"/>
          <w:spacing w:val="6"/>
          <w:sz w:val="24"/>
          <w:szCs w:val="24"/>
        </w:rPr>
        <w:t>can</w:t>
      </w:r>
      <w:r w:rsidRPr="00F05A4B">
        <w:rPr>
          <w:rFonts w:ascii="Century" w:eastAsia="Times New Roman" w:hAnsi="Century"/>
          <w:spacing w:val="6"/>
          <w:sz w:val="24"/>
          <w:szCs w:val="24"/>
        </w:rPr>
        <w:t xml:space="preserve"> re-</w:t>
      </w:r>
      <w:r w:rsidR="000817A1" w:rsidRPr="00F05A4B">
        <w:rPr>
          <w:rFonts w:ascii="Century" w:eastAsia="Times New Roman" w:hAnsi="Century"/>
          <w:spacing w:val="6"/>
          <w:sz w:val="24"/>
          <w:szCs w:val="24"/>
        </w:rPr>
        <w:t>write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 xml:space="preserve">all </w:t>
      </w:r>
      <w:r w:rsidRPr="00F05A4B">
        <w:rPr>
          <w:rFonts w:ascii="Century" w:eastAsia="Times New Roman" w:hAnsi="Century"/>
          <w:spacing w:val="6"/>
          <w:sz w:val="24"/>
          <w:szCs w:val="24"/>
        </w:rPr>
        <w:t xml:space="preserve">the </w:t>
      </w:r>
      <w:r w:rsidR="000817A1" w:rsidRPr="00F05A4B">
        <w:rPr>
          <w:rFonts w:ascii="Century" w:eastAsia="Times New Roman" w:hAnsi="Century"/>
          <w:spacing w:val="6"/>
          <w:sz w:val="24"/>
          <w:szCs w:val="24"/>
        </w:rPr>
        <w:t>answers to the examination giving true answers and converting the false answers to true ones. Those below 70% will be raised to 70% and those with 70% and above will be raised to 90%.</w:t>
      </w:r>
      <w:r w:rsidRPr="00F05A4B">
        <w:rPr>
          <w:rFonts w:ascii="Century" w:eastAsia="Times New Roman" w:hAnsi="Century"/>
          <w:spacing w:val="6"/>
          <w:sz w:val="24"/>
          <w:szCs w:val="24"/>
        </w:rPr>
        <w:t xml:space="preserve"> </w:t>
      </w:r>
      <w:r w:rsidR="00635D37" w:rsidRPr="00F05A4B">
        <w:rPr>
          <w:rFonts w:ascii="Century" w:eastAsia="Times New Roman" w:hAnsi="Century"/>
          <w:spacing w:val="6"/>
          <w:sz w:val="24"/>
          <w:szCs w:val="24"/>
        </w:rPr>
        <w:t>One day after each quiz, the answers are</w:t>
      </w:r>
      <w:r w:rsidRPr="00F05A4B">
        <w:rPr>
          <w:rFonts w:ascii="Century" w:eastAsia="Times New Roman" w:hAnsi="Century"/>
          <w:spacing w:val="6"/>
          <w:sz w:val="24"/>
          <w:szCs w:val="24"/>
        </w:rPr>
        <w:t xml:space="preserve"> </w:t>
      </w:r>
      <w:r w:rsidR="000817A1" w:rsidRPr="00F05A4B">
        <w:rPr>
          <w:rFonts w:ascii="Century" w:eastAsia="Times New Roman" w:hAnsi="Century"/>
          <w:spacing w:val="6"/>
          <w:sz w:val="24"/>
          <w:szCs w:val="24"/>
        </w:rPr>
        <w:t>passed out</w:t>
      </w:r>
      <w:r w:rsidRPr="00F05A4B">
        <w:rPr>
          <w:rFonts w:ascii="Century" w:eastAsia="Times New Roman" w:hAnsi="Century"/>
          <w:spacing w:val="6"/>
          <w:sz w:val="24"/>
          <w:szCs w:val="24"/>
        </w:rPr>
        <w:t xml:space="preserve"> in class and </w:t>
      </w:r>
      <w:r w:rsidR="000817A1" w:rsidRPr="00F05A4B">
        <w:rPr>
          <w:rFonts w:ascii="Century" w:eastAsia="Times New Roman" w:hAnsi="Century"/>
          <w:spacing w:val="6"/>
          <w:sz w:val="24"/>
          <w:szCs w:val="24"/>
        </w:rPr>
        <w:t xml:space="preserve">the scores subsequently </w:t>
      </w:r>
      <w:r w:rsidRPr="00F05A4B">
        <w:rPr>
          <w:rFonts w:ascii="Century" w:eastAsia="Times New Roman" w:hAnsi="Century"/>
          <w:spacing w:val="6"/>
          <w:sz w:val="24"/>
          <w:szCs w:val="24"/>
        </w:rPr>
        <w:t xml:space="preserve">posted on Blackboard. </w:t>
      </w:r>
      <w:r w:rsidRPr="00F05A4B">
        <w:rPr>
          <w:rFonts w:ascii="Century" w:eastAsia="Times New Roman" w:hAnsi="Century"/>
          <w:position w:val="11"/>
          <w:sz w:val="24"/>
          <w:szCs w:val="24"/>
        </w:rPr>
        <w:t xml:space="preserve">   </w:t>
      </w:r>
    </w:p>
    <w:p w14:paraId="17DF3D9A" w14:textId="77777777" w:rsidR="00493387" w:rsidRPr="00F05A4B" w:rsidRDefault="00493387" w:rsidP="00493387">
      <w:pPr>
        <w:pStyle w:val="ListParagraph"/>
        <w:widowControl w:val="0"/>
        <w:numPr>
          <w:ilvl w:val="0"/>
          <w:numId w:val="2"/>
        </w:numPr>
        <w:spacing w:after="200" w:line="240" w:lineRule="auto"/>
        <w:ind w:left="720" w:right="14"/>
        <w:contextualSpacing w:val="0"/>
        <w:jc w:val="both"/>
        <w:rPr>
          <w:rFonts w:ascii="Century" w:eastAsia="Times New Roman" w:hAnsi="Century"/>
          <w:sz w:val="24"/>
          <w:szCs w:val="24"/>
        </w:rPr>
      </w:pPr>
      <w:r w:rsidRPr="00F05A4B">
        <w:rPr>
          <w:rFonts w:ascii="Century" w:eastAsia="Times New Roman" w:hAnsi="Century"/>
          <w:spacing w:val="-1"/>
          <w:sz w:val="24"/>
          <w:szCs w:val="24"/>
        </w:rPr>
        <w:t>A</w:t>
      </w:r>
      <w:r w:rsidRPr="00F05A4B">
        <w:rPr>
          <w:rFonts w:ascii="Century" w:eastAsia="Times New Roman" w:hAnsi="Century"/>
          <w:sz w:val="24"/>
          <w:szCs w:val="24"/>
        </w:rPr>
        <w:t xml:space="preserve">uthentic </w:t>
      </w:r>
      <w:r w:rsidRPr="00F05A4B">
        <w:rPr>
          <w:rFonts w:ascii="Century" w:eastAsia="Times New Roman" w:hAnsi="Century"/>
          <w:spacing w:val="-1"/>
          <w:sz w:val="24"/>
          <w:szCs w:val="24"/>
        </w:rPr>
        <w:t>a</w:t>
      </w:r>
      <w:r w:rsidRPr="00F05A4B">
        <w:rPr>
          <w:rFonts w:ascii="Century" w:eastAsia="Times New Roman" w:hAnsi="Century"/>
          <w:sz w:val="24"/>
          <w:szCs w:val="24"/>
        </w:rPr>
        <w:t>s</w:t>
      </w:r>
      <w:r w:rsidRPr="00F05A4B">
        <w:rPr>
          <w:rFonts w:ascii="Century" w:eastAsia="Times New Roman" w:hAnsi="Century"/>
          <w:spacing w:val="3"/>
          <w:sz w:val="24"/>
          <w:szCs w:val="24"/>
        </w:rPr>
        <w:t>s</w:t>
      </w:r>
      <w:r w:rsidRPr="00F05A4B">
        <w:rPr>
          <w:rFonts w:ascii="Century" w:eastAsia="Times New Roman" w:hAnsi="Century"/>
          <w:spacing w:val="-1"/>
          <w:sz w:val="24"/>
          <w:szCs w:val="24"/>
        </w:rPr>
        <w:t>e</w:t>
      </w:r>
      <w:r w:rsidRPr="00F05A4B">
        <w:rPr>
          <w:rFonts w:ascii="Century" w:eastAsia="Times New Roman" w:hAnsi="Century"/>
          <w:sz w:val="24"/>
          <w:szCs w:val="24"/>
        </w:rPr>
        <w:t>ss</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3"/>
          <w:sz w:val="24"/>
          <w:szCs w:val="24"/>
        </w:rPr>
        <w:t xml:space="preserve"> </w:t>
      </w:r>
      <w:r w:rsidRPr="00F05A4B">
        <w:rPr>
          <w:rFonts w:ascii="Century" w:eastAsia="Times New Roman" w:hAnsi="Century"/>
          <w:sz w:val="24"/>
          <w:szCs w:val="24"/>
        </w:rPr>
        <w:t>that</w:t>
      </w:r>
      <w:r w:rsidRPr="00F05A4B">
        <w:rPr>
          <w:rFonts w:ascii="Century" w:eastAsia="Times New Roman" w:hAnsi="Century"/>
          <w:spacing w:val="1"/>
          <w:sz w:val="24"/>
          <w:szCs w:val="24"/>
        </w:rPr>
        <w:t xml:space="preserve"> </w:t>
      </w:r>
      <w:r w:rsidRPr="00F05A4B">
        <w:rPr>
          <w:rFonts w:ascii="Century" w:eastAsia="Times New Roman" w:hAnsi="Century"/>
          <w:sz w:val="24"/>
          <w:szCs w:val="24"/>
        </w:rPr>
        <w:t>whi</w:t>
      </w:r>
      <w:r w:rsidRPr="00F05A4B">
        <w:rPr>
          <w:rFonts w:ascii="Century" w:eastAsia="Times New Roman" w:hAnsi="Century"/>
          <w:spacing w:val="-1"/>
          <w:sz w:val="24"/>
          <w:szCs w:val="24"/>
        </w:rPr>
        <w:t>c</w:t>
      </w:r>
      <w:r w:rsidRPr="00F05A4B">
        <w:rPr>
          <w:rFonts w:ascii="Century" w:eastAsia="Times New Roman" w:hAnsi="Century"/>
          <w:sz w:val="24"/>
          <w:szCs w:val="24"/>
        </w:rPr>
        <w:t>h</w:t>
      </w:r>
      <w:r w:rsidRPr="00F05A4B">
        <w:rPr>
          <w:rFonts w:ascii="Century" w:eastAsia="Times New Roman" w:hAnsi="Century"/>
          <w:spacing w:val="1"/>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onf</w:t>
      </w:r>
      <w:r w:rsidRPr="00F05A4B">
        <w:rPr>
          <w:rFonts w:ascii="Century" w:eastAsia="Times New Roman" w:hAnsi="Century"/>
          <w:spacing w:val="1"/>
          <w:sz w:val="24"/>
          <w:szCs w:val="24"/>
        </w:rPr>
        <w:t>r</w:t>
      </w:r>
      <w:r w:rsidRPr="00F05A4B">
        <w:rPr>
          <w:rFonts w:ascii="Century" w:eastAsia="Times New Roman" w:hAnsi="Century"/>
          <w:sz w:val="24"/>
          <w:szCs w:val="24"/>
        </w:rPr>
        <w:t>onts</w:t>
      </w:r>
      <w:r w:rsidRPr="00F05A4B">
        <w:rPr>
          <w:rFonts w:ascii="Century" w:eastAsia="Times New Roman" w:hAnsi="Century"/>
          <w:spacing w:val="1"/>
          <w:sz w:val="24"/>
          <w:szCs w:val="24"/>
        </w:rPr>
        <w:t xml:space="preserve"> </w:t>
      </w:r>
      <w:r w:rsidRPr="00F05A4B">
        <w:rPr>
          <w:rFonts w:ascii="Century" w:eastAsia="Times New Roman" w:hAnsi="Century"/>
          <w:sz w:val="24"/>
          <w:szCs w:val="24"/>
        </w:rPr>
        <w:t xml:space="preserve">students with “real life” challenges like the Bar Examination questions as well as cases and problems from the supplemental course book. </w:t>
      </w:r>
    </w:p>
    <w:p w14:paraId="6A4AFB0F"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3"/>
          <w:sz w:val="24"/>
          <w:szCs w:val="24"/>
        </w:rPr>
        <w:t xml:space="preserve"> The </w:t>
      </w:r>
      <w:r w:rsidR="00635D37" w:rsidRPr="00F05A4B">
        <w:rPr>
          <w:rFonts w:ascii="Century" w:eastAsia="Times New Roman" w:hAnsi="Century"/>
          <w:spacing w:val="3"/>
          <w:sz w:val="24"/>
          <w:szCs w:val="24"/>
        </w:rPr>
        <w:t>six</w:t>
      </w:r>
      <w:r w:rsidRPr="00F05A4B">
        <w:rPr>
          <w:rFonts w:ascii="Century" w:eastAsia="Times New Roman" w:hAnsi="Century"/>
          <w:spacing w:val="3"/>
          <w:sz w:val="24"/>
          <w:szCs w:val="24"/>
        </w:rPr>
        <w:t xml:space="preserve"> to </w:t>
      </w:r>
      <w:r w:rsidR="00635D37" w:rsidRPr="00F05A4B">
        <w:rPr>
          <w:rFonts w:ascii="Century" w:eastAsia="Times New Roman" w:hAnsi="Century"/>
          <w:spacing w:val="3"/>
          <w:sz w:val="24"/>
          <w:szCs w:val="24"/>
        </w:rPr>
        <w:t xml:space="preserve">eight </w:t>
      </w:r>
      <w:r w:rsidRPr="00F05A4B">
        <w:rPr>
          <w:rFonts w:ascii="Century" w:eastAsia="Times New Roman" w:hAnsi="Century"/>
          <w:sz w:val="24"/>
          <w:szCs w:val="24"/>
        </w:rPr>
        <w:t>Bar Essay questions  me</w:t>
      </w:r>
      <w:r w:rsidRPr="00F05A4B">
        <w:rPr>
          <w:rFonts w:ascii="Century" w:eastAsia="Times New Roman" w:hAnsi="Century"/>
          <w:spacing w:val="-1"/>
          <w:sz w:val="24"/>
          <w:szCs w:val="24"/>
        </w:rPr>
        <w:t>a</w:t>
      </w:r>
      <w:r w:rsidRPr="00F05A4B">
        <w:rPr>
          <w:rFonts w:ascii="Century" w:eastAsia="Times New Roman" w:hAnsi="Century"/>
          <w:sz w:val="24"/>
          <w:szCs w:val="24"/>
        </w:rPr>
        <w:t>sur</w:t>
      </w:r>
      <w:r w:rsidRPr="00F05A4B">
        <w:rPr>
          <w:rFonts w:ascii="Century" w:eastAsia="Times New Roman" w:hAnsi="Century"/>
          <w:spacing w:val="-1"/>
          <w:sz w:val="24"/>
          <w:szCs w:val="24"/>
        </w:rPr>
        <w:t>e</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pacing w:val="-1"/>
          <w:sz w:val="24"/>
          <w:szCs w:val="24"/>
        </w:rPr>
        <w:t>e</w:t>
      </w:r>
      <w:r w:rsidRPr="00F05A4B">
        <w:rPr>
          <w:rFonts w:ascii="Century" w:eastAsia="Times New Roman" w:hAnsi="Century"/>
          <w:sz w:val="24"/>
          <w:szCs w:val="24"/>
        </w:rPr>
        <w:t>p</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ins</w:t>
      </w:r>
      <w:r w:rsidRPr="00F05A4B">
        <w:rPr>
          <w:rFonts w:ascii="Century" w:eastAsia="Times New Roman" w:hAnsi="Century"/>
          <w:spacing w:val="1"/>
          <w:sz w:val="24"/>
          <w:szCs w:val="24"/>
        </w:rPr>
        <w:t>i</w:t>
      </w:r>
      <w:r w:rsidRPr="00F05A4B">
        <w:rPr>
          <w:rFonts w:ascii="Century" w:eastAsia="Times New Roman" w:hAnsi="Century"/>
          <w:spacing w:val="-2"/>
          <w:sz w:val="24"/>
          <w:szCs w:val="24"/>
        </w:rPr>
        <w:t>g</w:t>
      </w:r>
      <w:r w:rsidRPr="00F05A4B">
        <w:rPr>
          <w:rFonts w:ascii="Century" w:eastAsia="Times New Roman" w:hAnsi="Century"/>
          <w:sz w:val="24"/>
          <w:szCs w:val="24"/>
        </w:rPr>
        <w:t>ht</w:t>
      </w:r>
      <w:r w:rsidRPr="00F05A4B">
        <w:rPr>
          <w:rFonts w:ascii="Century" w:eastAsia="Times New Roman" w:hAnsi="Century"/>
          <w:spacing w:val="19"/>
          <w:sz w:val="24"/>
          <w:szCs w:val="24"/>
        </w:rPr>
        <w:t xml:space="preserve"> </w:t>
      </w:r>
      <w:r w:rsidRPr="00F05A4B">
        <w:rPr>
          <w:rFonts w:ascii="Century" w:eastAsia="Times New Roman" w:hAnsi="Century"/>
          <w:sz w:val="24"/>
          <w:szCs w:val="24"/>
        </w:rPr>
        <w:t>into the law</w:t>
      </w:r>
    </w:p>
    <w:p w14:paraId="598E5E8A"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Summative evaluation- Final examination – </w:t>
      </w:r>
      <w:r w:rsidR="00300CAF" w:rsidRPr="00F05A4B">
        <w:rPr>
          <w:rFonts w:ascii="Century" w:eastAsia="Times New Roman" w:hAnsi="Century"/>
          <w:sz w:val="24"/>
          <w:szCs w:val="24"/>
        </w:rPr>
        <w:t>Three</w:t>
      </w:r>
      <w:r w:rsidR="00106C01" w:rsidRPr="00F05A4B">
        <w:rPr>
          <w:rFonts w:ascii="Century" w:eastAsia="Times New Roman" w:hAnsi="Century"/>
          <w:sz w:val="24"/>
          <w:szCs w:val="24"/>
        </w:rPr>
        <w:t xml:space="preserve"> or four</w:t>
      </w:r>
      <w:r w:rsidRPr="00F05A4B">
        <w:rPr>
          <w:rFonts w:ascii="Century" w:eastAsia="Times New Roman" w:hAnsi="Century"/>
          <w:sz w:val="24"/>
          <w:szCs w:val="24"/>
        </w:rPr>
        <w:t xml:space="preserve"> hour traditional comprehensive law school examination consisting of True/False; multiple-choice, and the </w:t>
      </w:r>
      <w:r w:rsidR="00106C01" w:rsidRPr="00F05A4B">
        <w:rPr>
          <w:rFonts w:ascii="Century" w:eastAsia="Times New Roman" w:hAnsi="Century"/>
          <w:sz w:val="24"/>
          <w:szCs w:val="24"/>
        </w:rPr>
        <w:t xml:space="preserve">Bar Examination-type </w:t>
      </w:r>
      <w:r w:rsidRPr="00F05A4B">
        <w:rPr>
          <w:rFonts w:ascii="Century" w:eastAsia="Times New Roman" w:hAnsi="Century"/>
          <w:sz w:val="24"/>
          <w:szCs w:val="24"/>
        </w:rPr>
        <w:t>essay</w:t>
      </w:r>
      <w:r w:rsidR="00300CAF" w:rsidRPr="00F05A4B">
        <w:rPr>
          <w:rFonts w:ascii="Century" w:eastAsia="Times New Roman" w:hAnsi="Century"/>
          <w:sz w:val="24"/>
          <w:szCs w:val="24"/>
        </w:rPr>
        <w:t>s</w:t>
      </w:r>
      <w:r w:rsidRPr="00F05A4B">
        <w:rPr>
          <w:rFonts w:ascii="Century" w:eastAsia="Times New Roman" w:hAnsi="Century"/>
          <w:sz w:val="24"/>
          <w:szCs w:val="24"/>
        </w:rPr>
        <w:t xml:space="preserve">. </w:t>
      </w:r>
    </w:p>
    <w:p w14:paraId="45CDCA2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Through Blackboard </w:t>
      </w:r>
      <w:r w:rsidR="00300CAF" w:rsidRPr="00F05A4B">
        <w:rPr>
          <w:rFonts w:ascii="Century" w:eastAsia="Times New Roman" w:hAnsi="Century"/>
          <w:sz w:val="24"/>
          <w:szCs w:val="24"/>
        </w:rPr>
        <w:t xml:space="preserve">examination </w:t>
      </w:r>
      <w:r w:rsidRPr="00F05A4B">
        <w:rPr>
          <w:rFonts w:ascii="Century" w:eastAsia="Times New Roman" w:hAnsi="Century"/>
          <w:sz w:val="24"/>
          <w:szCs w:val="24"/>
        </w:rPr>
        <w:t xml:space="preserve">postings, the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ssessments </w:t>
      </w:r>
      <w:r w:rsidRPr="00F05A4B">
        <w:rPr>
          <w:rFonts w:ascii="Century" w:eastAsia="Times New Roman" w:hAnsi="Century"/>
          <w:spacing w:val="20"/>
          <w:sz w:val="24"/>
          <w:szCs w:val="24"/>
        </w:rPr>
        <w:t>inform</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students</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their</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level</w:t>
      </w:r>
      <w:r w:rsidRPr="00F05A4B">
        <w:rPr>
          <w:rFonts w:ascii="Century" w:eastAsia="Times New Roman" w:hAnsi="Century"/>
          <w:sz w:val="24"/>
          <w:szCs w:val="24"/>
        </w:rPr>
        <w:t xml:space="preserve"> </w:t>
      </w:r>
      <w:r w:rsidRPr="00F05A4B">
        <w:rPr>
          <w:rFonts w:ascii="Century" w:eastAsia="Times New Roman" w:hAnsi="Century"/>
          <w:spacing w:val="19"/>
          <w:sz w:val="24"/>
          <w:szCs w:val="24"/>
        </w:rPr>
        <w:t>of</w:t>
      </w:r>
      <w:r w:rsidRPr="00F05A4B">
        <w:rPr>
          <w:rFonts w:ascii="Century" w:eastAsia="Times New Roman" w:hAnsi="Century"/>
          <w:sz w:val="24"/>
          <w:szCs w:val="24"/>
        </w:rPr>
        <w:t xml:space="preserve"> </w:t>
      </w:r>
      <w:r w:rsidRPr="00F05A4B">
        <w:rPr>
          <w:rFonts w:ascii="Century" w:eastAsia="Times New Roman" w:hAnsi="Century"/>
          <w:spacing w:val="18"/>
          <w:sz w:val="24"/>
          <w:szCs w:val="24"/>
        </w:rPr>
        <w:t>professional</w:t>
      </w:r>
      <w:r w:rsidRPr="00F05A4B">
        <w:rPr>
          <w:rFonts w:ascii="Century" w:eastAsia="Times New Roman" w:hAnsi="Century"/>
          <w:sz w:val="24"/>
          <w:szCs w:val="24"/>
        </w:rPr>
        <w:t xml:space="preserve"> d</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lop</w:t>
      </w:r>
      <w:r w:rsidRPr="00F05A4B">
        <w:rPr>
          <w:rFonts w:ascii="Century" w:eastAsia="Times New Roman" w:hAnsi="Century"/>
          <w:spacing w:val="1"/>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nt. The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sum</w:t>
      </w:r>
      <w:r w:rsidRPr="00F05A4B">
        <w:rPr>
          <w:rFonts w:ascii="Century" w:eastAsia="Times New Roman" w:hAnsi="Century"/>
          <w:spacing w:val="1"/>
          <w:sz w:val="24"/>
          <w:szCs w:val="24"/>
        </w:rPr>
        <w:t>m</w:t>
      </w:r>
      <w:r w:rsidRPr="00F05A4B">
        <w:rPr>
          <w:rFonts w:ascii="Century" w:eastAsia="Times New Roman" w:hAnsi="Century"/>
          <w:spacing w:val="-1"/>
          <w:sz w:val="24"/>
          <w:szCs w:val="24"/>
        </w:rPr>
        <w:t>a</w:t>
      </w:r>
      <w:r w:rsidRPr="00F05A4B">
        <w:rPr>
          <w:rFonts w:ascii="Century" w:eastAsia="Times New Roman" w:hAnsi="Century"/>
          <w:sz w:val="24"/>
          <w:szCs w:val="24"/>
        </w:rPr>
        <w:t>t</w:t>
      </w:r>
      <w:r w:rsidRPr="00F05A4B">
        <w:rPr>
          <w:rFonts w:ascii="Century" w:eastAsia="Times New Roman" w:hAnsi="Century"/>
          <w:spacing w:val="1"/>
          <w:sz w:val="24"/>
          <w:szCs w:val="24"/>
        </w:rPr>
        <w:t>i</w:t>
      </w:r>
      <w:r w:rsidRPr="00F05A4B">
        <w:rPr>
          <w:rFonts w:ascii="Century" w:eastAsia="Times New Roman" w:hAnsi="Century"/>
          <w:sz w:val="24"/>
          <w:szCs w:val="24"/>
        </w:rPr>
        <w:t>ve</w:t>
      </w:r>
      <w:r w:rsidRPr="00F05A4B">
        <w:rPr>
          <w:rFonts w:ascii="Century" w:eastAsia="Times New Roman" w:hAnsi="Century"/>
          <w:spacing w:val="16"/>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7"/>
          <w:sz w:val="24"/>
          <w:szCs w:val="24"/>
        </w:rPr>
        <w:t xml:space="preserve"> </w:t>
      </w:r>
      <w:r w:rsidRPr="00F05A4B">
        <w:rPr>
          <w:rFonts w:ascii="Century" w:eastAsia="Times New Roman" w:hAnsi="Century"/>
          <w:sz w:val="24"/>
          <w:szCs w:val="24"/>
        </w:rPr>
        <w:t>is</w:t>
      </w:r>
      <w:r w:rsidRPr="00F05A4B">
        <w:rPr>
          <w:rFonts w:ascii="Century" w:eastAsia="Times New Roman" w:hAnsi="Century"/>
          <w:spacing w:val="18"/>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lso be</w:t>
      </w:r>
      <w:r w:rsidRPr="00F05A4B">
        <w:rPr>
          <w:rFonts w:ascii="Century" w:eastAsia="Times New Roman" w:hAnsi="Century"/>
          <w:spacing w:val="16"/>
          <w:sz w:val="24"/>
          <w:szCs w:val="24"/>
        </w:rPr>
        <w:t xml:space="preserve"> </w:t>
      </w:r>
      <w:r w:rsidRPr="00F05A4B">
        <w:rPr>
          <w:rFonts w:ascii="Century" w:eastAsia="Times New Roman" w:hAnsi="Century"/>
          <w:sz w:val="24"/>
          <w:szCs w:val="24"/>
        </w:rPr>
        <w:t>fo</w:t>
      </w:r>
      <w:r w:rsidRPr="00F05A4B">
        <w:rPr>
          <w:rFonts w:ascii="Century" w:eastAsia="Times New Roman" w:hAnsi="Century"/>
          <w:spacing w:val="-1"/>
          <w:sz w:val="24"/>
          <w:szCs w:val="24"/>
        </w:rPr>
        <w:t>r</w:t>
      </w:r>
      <w:r w:rsidRPr="00F05A4B">
        <w:rPr>
          <w:rFonts w:ascii="Century" w:eastAsia="Times New Roman" w:hAnsi="Century"/>
          <w:sz w:val="24"/>
          <w:szCs w:val="24"/>
        </w:rPr>
        <w:t>mative</w:t>
      </w:r>
      <w:r w:rsidRPr="00F05A4B">
        <w:rPr>
          <w:rFonts w:ascii="Century" w:eastAsia="Times New Roman" w:hAnsi="Century"/>
          <w:spacing w:val="19"/>
          <w:sz w:val="24"/>
          <w:szCs w:val="24"/>
        </w:rPr>
        <w:t xml:space="preserve"> </w:t>
      </w:r>
      <w:r w:rsidRPr="00F05A4B">
        <w:rPr>
          <w:rFonts w:ascii="Century" w:eastAsia="Times New Roman" w:hAnsi="Century"/>
          <w:spacing w:val="-1"/>
          <w:sz w:val="24"/>
          <w:szCs w:val="24"/>
        </w:rPr>
        <w:t>because it is posted on Blackboard before the final grade is reported to the registrar. During this period you are encourage to contact me regarding your numerical grade.</w:t>
      </w:r>
    </w:p>
    <w:p w14:paraId="02D0CA82" w14:textId="77777777" w:rsidR="00106C01"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pacing w:val="1"/>
          <w:sz w:val="24"/>
          <w:szCs w:val="24"/>
        </w:rPr>
        <w:t>There are some 20 separate items of evaluation. This is</w:t>
      </w:r>
      <w:r w:rsidRPr="00F05A4B">
        <w:rPr>
          <w:rFonts w:ascii="Century" w:eastAsia="Times New Roman" w:hAnsi="Century"/>
          <w:spacing w:val="35"/>
          <w:sz w:val="24"/>
          <w:szCs w:val="24"/>
        </w:rPr>
        <w:t xml:space="preserve"> </w:t>
      </w:r>
      <w:r w:rsidRPr="00F05A4B">
        <w:rPr>
          <w:rFonts w:ascii="Century" w:eastAsia="Times New Roman" w:hAnsi="Century"/>
          <w:sz w:val="24"/>
          <w:szCs w:val="24"/>
        </w:rPr>
        <w:t>suf</w:t>
      </w:r>
      <w:r w:rsidRPr="00F05A4B">
        <w:rPr>
          <w:rFonts w:ascii="Century" w:eastAsia="Times New Roman" w:hAnsi="Century"/>
          <w:spacing w:val="-1"/>
          <w:sz w:val="24"/>
          <w:szCs w:val="24"/>
        </w:rPr>
        <w:t>f</w:t>
      </w:r>
      <w:r w:rsidRPr="00F05A4B">
        <w:rPr>
          <w:rFonts w:ascii="Century" w:eastAsia="Times New Roman" w:hAnsi="Century"/>
          <w:sz w:val="24"/>
          <w:szCs w:val="24"/>
        </w:rPr>
        <w:t>ici</w:t>
      </w:r>
      <w:r w:rsidRPr="00F05A4B">
        <w:rPr>
          <w:rFonts w:ascii="Century" w:eastAsia="Times New Roman" w:hAnsi="Century"/>
          <w:spacing w:val="1"/>
          <w:sz w:val="24"/>
          <w:szCs w:val="24"/>
        </w:rPr>
        <w:t>e</w:t>
      </w:r>
      <w:r w:rsidRPr="00F05A4B">
        <w:rPr>
          <w:rFonts w:ascii="Century" w:eastAsia="Times New Roman" w:hAnsi="Century"/>
          <w:sz w:val="24"/>
          <w:szCs w:val="24"/>
        </w:rPr>
        <w:t>nt</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to reveal</w:t>
      </w:r>
      <w:r w:rsidRPr="00F05A4B">
        <w:rPr>
          <w:rFonts w:ascii="Century" w:eastAsia="Times New Roman" w:hAnsi="Century"/>
          <w:spacing w:val="36"/>
          <w:sz w:val="24"/>
          <w:szCs w:val="24"/>
        </w:rPr>
        <w:t xml:space="preserve"> </w:t>
      </w:r>
      <w:r w:rsidRPr="00F05A4B">
        <w:rPr>
          <w:rFonts w:ascii="Century" w:eastAsia="Times New Roman" w:hAnsi="Century"/>
          <w:spacing w:val="-1"/>
          <w:sz w:val="24"/>
          <w:szCs w:val="24"/>
        </w:rPr>
        <w:t>e</w:t>
      </w:r>
      <w:r w:rsidRPr="00F05A4B">
        <w:rPr>
          <w:rFonts w:ascii="Century" w:eastAsia="Times New Roman" w:hAnsi="Century"/>
          <w:sz w:val="24"/>
          <w:szCs w:val="24"/>
        </w:rPr>
        <w:t>vide</w:t>
      </w:r>
      <w:r w:rsidRPr="00F05A4B">
        <w:rPr>
          <w:rFonts w:ascii="Century" w:eastAsia="Times New Roman" w:hAnsi="Century"/>
          <w:spacing w:val="2"/>
          <w:sz w:val="24"/>
          <w:szCs w:val="24"/>
        </w:rPr>
        <w:t>n</w:t>
      </w:r>
      <w:r w:rsidRPr="00F05A4B">
        <w:rPr>
          <w:rFonts w:ascii="Century" w:eastAsia="Times New Roman" w:hAnsi="Century"/>
          <w:spacing w:val="-1"/>
          <w:sz w:val="24"/>
          <w:szCs w:val="24"/>
        </w:rPr>
        <w:t>c</w:t>
      </w:r>
      <w:r w:rsidRPr="00F05A4B">
        <w:rPr>
          <w:rFonts w:ascii="Century" w:eastAsia="Times New Roman" w:hAnsi="Century"/>
          <w:sz w:val="24"/>
          <w:szCs w:val="24"/>
        </w:rPr>
        <w:t>e</w:t>
      </w:r>
      <w:r w:rsidRPr="00F05A4B">
        <w:rPr>
          <w:rFonts w:ascii="Century" w:eastAsia="Times New Roman" w:hAnsi="Century"/>
          <w:spacing w:val="35"/>
          <w:sz w:val="24"/>
          <w:szCs w:val="24"/>
        </w:rPr>
        <w:t xml:space="preserve"> </w:t>
      </w:r>
      <w:r w:rsidRPr="00F05A4B">
        <w:rPr>
          <w:rFonts w:ascii="Century" w:eastAsia="Times New Roman" w:hAnsi="Century"/>
          <w:spacing w:val="2"/>
          <w:sz w:val="24"/>
          <w:szCs w:val="24"/>
        </w:rPr>
        <w:t>o</w:t>
      </w:r>
      <w:r w:rsidRPr="00F05A4B">
        <w:rPr>
          <w:rFonts w:ascii="Century" w:eastAsia="Times New Roman" w:hAnsi="Century"/>
          <w:sz w:val="24"/>
          <w:szCs w:val="24"/>
        </w:rPr>
        <w:t>f your und</w:t>
      </w:r>
      <w:r w:rsidRPr="00F05A4B">
        <w:rPr>
          <w:rFonts w:ascii="Century" w:eastAsia="Times New Roman" w:hAnsi="Century"/>
          <w:spacing w:val="-1"/>
          <w:sz w:val="24"/>
          <w:szCs w:val="24"/>
        </w:rPr>
        <w:t>e</w:t>
      </w:r>
      <w:r w:rsidRPr="00F05A4B">
        <w:rPr>
          <w:rFonts w:ascii="Century" w:eastAsia="Times New Roman" w:hAnsi="Century"/>
          <w:sz w:val="24"/>
          <w:szCs w:val="24"/>
        </w:rPr>
        <w:t>rst</w:t>
      </w:r>
      <w:r w:rsidRPr="00F05A4B">
        <w:rPr>
          <w:rFonts w:ascii="Century" w:eastAsia="Times New Roman" w:hAnsi="Century"/>
          <w:spacing w:val="-1"/>
          <w:sz w:val="24"/>
          <w:szCs w:val="24"/>
        </w:rPr>
        <w:t>a</w:t>
      </w:r>
      <w:r w:rsidRPr="00F05A4B">
        <w:rPr>
          <w:rFonts w:ascii="Century" w:eastAsia="Times New Roman" w:hAnsi="Century"/>
          <w:sz w:val="24"/>
          <w:szCs w:val="24"/>
        </w:rPr>
        <w:t>ndi</w:t>
      </w:r>
      <w:r w:rsidRPr="00F05A4B">
        <w:rPr>
          <w:rFonts w:ascii="Century" w:eastAsia="Times New Roman" w:hAnsi="Century"/>
          <w:spacing w:val="3"/>
          <w:sz w:val="24"/>
          <w:szCs w:val="24"/>
        </w:rPr>
        <w:t>n</w:t>
      </w:r>
      <w:r w:rsidRPr="00F05A4B">
        <w:rPr>
          <w:rFonts w:ascii="Century" w:eastAsia="Times New Roman" w:hAnsi="Century"/>
          <w:spacing w:val="-2"/>
          <w:sz w:val="24"/>
          <w:szCs w:val="24"/>
        </w:rPr>
        <w:t>g</w:t>
      </w:r>
      <w:r w:rsidRPr="00F05A4B">
        <w:rPr>
          <w:rFonts w:ascii="Century" w:eastAsia="Times New Roman" w:hAnsi="Century"/>
          <w:sz w:val="24"/>
          <w:szCs w:val="24"/>
        </w:rPr>
        <w:t xml:space="preserve"> of the requisites of the course.</w:t>
      </w:r>
    </w:p>
    <w:p w14:paraId="1EF5814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Please note that the above items represent the only</w:t>
      </w:r>
      <w:r w:rsidRPr="00F05A4B">
        <w:rPr>
          <w:rFonts w:ascii="Century" w:eastAsia="Times New Roman" w:hAnsi="Century"/>
          <w:spacing w:val="39"/>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rite</w:t>
      </w:r>
      <w:r w:rsidRPr="00F05A4B">
        <w:rPr>
          <w:rFonts w:ascii="Century" w:eastAsia="Times New Roman" w:hAnsi="Century"/>
          <w:spacing w:val="-1"/>
          <w:sz w:val="24"/>
          <w:szCs w:val="24"/>
        </w:rPr>
        <w:t>r</w:t>
      </w:r>
      <w:r w:rsidRPr="00F05A4B">
        <w:rPr>
          <w:rFonts w:ascii="Century" w:eastAsia="Times New Roman" w:hAnsi="Century"/>
          <w:sz w:val="24"/>
          <w:szCs w:val="24"/>
        </w:rPr>
        <w:t>ia</w:t>
      </w:r>
      <w:r w:rsidRPr="00F05A4B">
        <w:rPr>
          <w:rFonts w:ascii="Century" w:eastAsia="Times New Roman" w:hAnsi="Century"/>
          <w:spacing w:val="37"/>
          <w:sz w:val="24"/>
          <w:szCs w:val="24"/>
        </w:rPr>
        <w:t xml:space="preserve"> </w:t>
      </w:r>
      <w:r w:rsidRPr="00F05A4B">
        <w:rPr>
          <w:rFonts w:ascii="Century" w:eastAsia="Times New Roman" w:hAnsi="Century"/>
          <w:sz w:val="24"/>
          <w:szCs w:val="24"/>
        </w:rPr>
        <w:t>that I consider</w:t>
      </w:r>
      <w:r w:rsidRPr="00F05A4B">
        <w:rPr>
          <w:rFonts w:ascii="Century" w:eastAsia="Times New Roman" w:hAnsi="Century"/>
          <w:spacing w:val="34"/>
          <w:sz w:val="24"/>
          <w:szCs w:val="24"/>
        </w:rPr>
        <w:t xml:space="preserve"> </w:t>
      </w:r>
      <w:r w:rsidRPr="00F05A4B">
        <w:rPr>
          <w:rFonts w:ascii="Century" w:eastAsia="Times New Roman" w:hAnsi="Century"/>
          <w:spacing w:val="-1"/>
          <w:sz w:val="24"/>
          <w:szCs w:val="24"/>
        </w:rPr>
        <w:t>to assess your</w:t>
      </w:r>
      <w:r w:rsidRPr="00F05A4B">
        <w:rPr>
          <w:rFonts w:ascii="Century" w:eastAsia="Times New Roman" w:hAnsi="Century"/>
          <w:sz w:val="24"/>
          <w:szCs w:val="24"/>
        </w:rPr>
        <w:t xml:space="preserve"> wo</w:t>
      </w:r>
      <w:r w:rsidRPr="00F05A4B">
        <w:rPr>
          <w:rFonts w:ascii="Century" w:eastAsia="Times New Roman" w:hAnsi="Century"/>
          <w:spacing w:val="-1"/>
          <w:sz w:val="24"/>
          <w:szCs w:val="24"/>
        </w:rPr>
        <w:t>r</w:t>
      </w:r>
      <w:r w:rsidRPr="00F05A4B">
        <w:rPr>
          <w:rFonts w:ascii="Century" w:eastAsia="Times New Roman" w:hAnsi="Century"/>
          <w:sz w:val="24"/>
          <w:szCs w:val="24"/>
        </w:rPr>
        <w:t xml:space="preserve">k </w:t>
      </w:r>
      <w:r w:rsidRPr="00F05A4B">
        <w:rPr>
          <w:rFonts w:ascii="Century" w:eastAsia="Times New Roman" w:hAnsi="Century"/>
          <w:spacing w:val="-1"/>
          <w:sz w:val="24"/>
          <w:szCs w:val="24"/>
        </w:rPr>
        <w:t>a</w:t>
      </w:r>
      <w:r w:rsidRPr="00F05A4B">
        <w:rPr>
          <w:rFonts w:ascii="Century" w:eastAsia="Times New Roman" w:hAnsi="Century"/>
          <w:sz w:val="24"/>
          <w:szCs w:val="24"/>
        </w:rPr>
        <w:t xml:space="preserve">nd </w:t>
      </w:r>
      <w:r w:rsidRPr="00F05A4B">
        <w:rPr>
          <w:rFonts w:ascii="Century" w:eastAsia="Times New Roman" w:hAnsi="Century"/>
          <w:spacing w:val="1"/>
          <w:sz w:val="24"/>
          <w:szCs w:val="24"/>
        </w:rPr>
        <w:t>l</w:t>
      </w:r>
      <w:r w:rsidRPr="00F05A4B">
        <w:rPr>
          <w:rFonts w:ascii="Century" w:eastAsia="Times New Roman" w:hAnsi="Century"/>
          <w:spacing w:val="-1"/>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z w:val="24"/>
          <w:szCs w:val="24"/>
        </w:rPr>
        <w:t>ls of</w:t>
      </w:r>
      <w:r w:rsidRPr="00F05A4B">
        <w:rPr>
          <w:rFonts w:ascii="Century" w:eastAsia="Times New Roman" w:hAnsi="Century"/>
          <w:spacing w:val="2"/>
          <w:sz w:val="24"/>
          <w:szCs w:val="24"/>
        </w:rPr>
        <w:t xml:space="preserve"> </w:t>
      </w:r>
      <w:r w:rsidRPr="00F05A4B">
        <w:rPr>
          <w:rFonts w:ascii="Century" w:eastAsia="Times New Roman" w:hAnsi="Century"/>
          <w:sz w:val="24"/>
          <w:szCs w:val="24"/>
        </w:rPr>
        <w:t>qu</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
          <w:sz w:val="24"/>
          <w:szCs w:val="24"/>
        </w:rPr>
        <w:t>i</w:t>
      </w:r>
      <w:r w:rsidRPr="00F05A4B">
        <w:rPr>
          <w:rFonts w:ascii="Century" w:eastAsia="Times New Roman" w:hAnsi="Century"/>
          <w:spacing w:val="3"/>
          <w:sz w:val="24"/>
          <w:szCs w:val="24"/>
        </w:rPr>
        <w:t>t</w:t>
      </w:r>
      <w:r w:rsidRPr="00F05A4B">
        <w:rPr>
          <w:rFonts w:ascii="Century" w:eastAsia="Times New Roman" w:hAnsi="Century"/>
          <w:spacing w:val="-7"/>
          <w:sz w:val="24"/>
          <w:szCs w:val="24"/>
        </w:rPr>
        <w:t>y</w:t>
      </w:r>
      <w:r w:rsidRPr="00F05A4B">
        <w:rPr>
          <w:rFonts w:ascii="Century" w:eastAsia="Times New Roman" w:hAnsi="Century"/>
          <w:sz w:val="24"/>
          <w:szCs w:val="24"/>
        </w:rPr>
        <w:t>? I do not consider attendance as a</w:t>
      </w:r>
      <w:r w:rsidR="00300CAF" w:rsidRPr="00F05A4B">
        <w:rPr>
          <w:rFonts w:ascii="Century" w:eastAsia="Times New Roman" w:hAnsi="Century"/>
          <w:sz w:val="24"/>
          <w:szCs w:val="24"/>
        </w:rPr>
        <w:t xml:space="preserve"> positive</w:t>
      </w:r>
      <w:r w:rsidRPr="00F05A4B">
        <w:rPr>
          <w:rFonts w:ascii="Century" w:eastAsia="Times New Roman" w:hAnsi="Century"/>
          <w:sz w:val="24"/>
          <w:szCs w:val="24"/>
        </w:rPr>
        <w:t xml:space="preserve"> </w:t>
      </w:r>
      <w:r w:rsidR="00300CAF" w:rsidRPr="00F05A4B">
        <w:rPr>
          <w:rFonts w:ascii="Century" w:eastAsia="Times New Roman" w:hAnsi="Century"/>
          <w:sz w:val="24"/>
          <w:szCs w:val="24"/>
        </w:rPr>
        <w:t>factor; however, under the rules, your grade will be lowered if you fail to meet the attendance rules.</w:t>
      </w:r>
    </w:p>
    <w:p w14:paraId="4B6CF5B5" w14:textId="77777777" w:rsidR="00493387" w:rsidRPr="00F05A4B" w:rsidRDefault="00493387" w:rsidP="00493387">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sz w:val="24"/>
          <w:szCs w:val="24"/>
        </w:rPr>
        <w:t xml:space="preserve">Also note that theses </w:t>
      </w:r>
      <w:r w:rsidRPr="00F05A4B">
        <w:rPr>
          <w:rFonts w:ascii="Century" w:eastAsia="Times New Roman" w:hAnsi="Century"/>
          <w:spacing w:val="-1"/>
          <w:sz w:val="24"/>
          <w:szCs w:val="24"/>
        </w:rPr>
        <w:t>a</w:t>
      </w:r>
      <w:r w:rsidRPr="00F05A4B">
        <w:rPr>
          <w:rFonts w:ascii="Century" w:eastAsia="Times New Roman" w:hAnsi="Century"/>
          <w:sz w:val="24"/>
          <w:szCs w:val="24"/>
        </w:rPr>
        <w:t>ssessments</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r</w:t>
      </w:r>
      <w:r w:rsidRPr="00F05A4B">
        <w:rPr>
          <w:rFonts w:ascii="Century" w:eastAsia="Times New Roman" w:hAnsi="Century"/>
          <w:spacing w:val="-2"/>
          <w:sz w:val="24"/>
          <w:szCs w:val="24"/>
        </w:rPr>
        <w:t>e</w:t>
      </w:r>
      <w:r w:rsidRPr="00F05A4B">
        <w:rPr>
          <w:rFonts w:ascii="Century" w:eastAsia="Times New Roman" w:hAnsi="Century"/>
          <w:sz w:val="24"/>
          <w:szCs w:val="24"/>
        </w:rPr>
        <w:t>v</w:t>
      </w:r>
      <w:r w:rsidRPr="00F05A4B">
        <w:rPr>
          <w:rFonts w:ascii="Century" w:eastAsia="Times New Roman" w:hAnsi="Century"/>
          <w:spacing w:val="1"/>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12"/>
          <w:sz w:val="24"/>
          <w:szCs w:val="24"/>
        </w:rPr>
        <w:t xml:space="preserve"> </w:t>
      </w:r>
      <w:r w:rsidRPr="00F05A4B">
        <w:rPr>
          <w:rFonts w:ascii="Century" w:eastAsia="Times New Roman" w:hAnsi="Century"/>
          <w:spacing w:val="-1"/>
          <w:sz w:val="24"/>
          <w:szCs w:val="24"/>
        </w:rPr>
        <w:t>a</w:t>
      </w:r>
      <w:r w:rsidRPr="00F05A4B">
        <w:rPr>
          <w:rFonts w:ascii="Century" w:eastAsia="Times New Roman" w:hAnsi="Century"/>
          <w:sz w:val="24"/>
          <w:szCs w:val="24"/>
        </w:rPr>
        <w:t>nd</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dis</w:t>
      </w:r>
      <w:r w:rsidRPr="00F05A4B">
        <w:rPr>
          <w:rFonts w:ascii="Century" w:eastAsia="Times New Roman" w:hAnsi="Century"/>
          <w:spacing w:val="1"/>
          <w:sz w:val="24"/>
          <w:szCs w:val="24"/>
        </w:rPr>
        <w:t>t</w:t>
      </w:r>
      <w:r w:rsidRPr="00F05A4B">
        <w:rPr>
          <w:rFonts w:ascii="Century" w:eastAsia="Times New Roman" w:hAnsi="Century"/>
          <w:sz w:val="24"/>
          <w:szCs w:val="24"/>
        </w:rPr>
        <w:t>in</w:t>
      </w:r>
      <w:r w:rsidRPr="00F05A4B">
        <w:rPr>
          <w:rFonts w:ascii="Century" w:eastAsia="Times New Roman" w:hAnsi="Century"/>
          <w:spacing w:val="-2"/>
          <w:sz w:val="24"/>
          <w:szCs w:val="24"/>
        </w:rPr>
        <w:t>g</w:t>
      </w:r>
      <w:r w:rsidRPr="00F05A4B">
        <w:rPr>
          <w:rFonts w:ascii="Century" w:eastAsia="Times New Roman" w:hAnsi="Century"/>
          <w:sz w:val="24"/>
          <w:szCs w:val="24"/>
        </w:rPr>
        <w:t>uish</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12"/>
          <w:sz w:val="24"/>
          <w:szCs w:val="24"/>
        </w:rPr>
        <w:t xml:space="preserve"> </w:t>
      </w:r>
      <w:r w:rsidRPr="00F05A4B">
        <w:rPr>
          <w:rFonts w:ascii="Century" w:eastAsia="Times New Roman" w:hAnsi="Century"/>
          <w:sz w:val="24"/>
          <w:szCs w:val="24"/>
        </w:rPr>
        <w:t>who r</w:t>
      </w:r>
      <w:r w:rsidRPr="00F05A4B">
        <w:rPr>
          <w:rFonts w:ascii="Century" w:eastAsia="Times New Roman" w:hAnsi="Century"/>
          <w:spacing w:val="-2"/>
          <w:sz w:val="24"/>
          <w:szCs w:val="24"/>
        </w:rPr>
        <w:t>e</w:t>
      </w:r>
      <w:r w:rsidRPr="00F05A4B">
        <w:rPr>
          <w:rFonts w:ascii="Century" w:eastAsia="Times New Roman" w:hAnsi="Century"/>
          <w:spacing w:val="-1"/>
          <w:sz w:val="24"/>
          <w:szCs w:val="24"/>
        </w:rPr>
        <w:t>a</w:t>
      </w:r>
      <w:r w:rsidRPr="00F05A4B">
        <w:rPr>
          <w:rFonts w:ascii="Century" w:eastAsia="Times New Roman" w:hAnsi="Century"/>
          <w:sz w:val="24"/>
          <w:szCs w:val="24"/>
        </w:rPr>
        <w:t>l</w:t>
      </w:r>
      <w:r w:rsidRPr="00F05A4B">
        <w:rPr>
          <w:rFonts w:ascii="Century" w:eastAsia="Times New Roman" w:hAnsi="Century"/>
          <w:spacing w:val="6"/>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un</w:t>
      </w:r>
      <w:r w:rsidRPr="00F05A4B">
        <w:rPr>
          <w:rFonts w:ascii="Century" w:eastAsia="Times New Roman" w:hAnsi="Century"/>
          <w:spacing w:val="2"/>
          <w:sz w:val="24"/>
          <w:szCs w:val="24"/>
        </w:rPr>
        <w:t>d</w:t>
      </w:r>
      <w:r w:rsidRPr="00F05A4B">
        <w:rPr>
          <w:rFonts w:ascii="Century" w:eastAsia="Times New Roman" w:hAnsi="Century"/>
          <w:spacing w:val="-1"/>
          <w:sz w:val="24"/>
          <w:szCs w:val="24"/>
        </w:rPr>
        <w:t>e</w:t>
      </w:r>
      <w:r w:rsidRPr="00F05A4B">
        <w:rPr>
          <w:rFonts w:ascii="Century" w:eastAsia="Times New Roman" w:hAnsi="Century"/>
          <w:sz w:val="24"/>
          <w:szCs w:val="24"/>
        </w:rPr>
        <w:t>rstood</w:t>
      </w:r>
      <w:r w:rsidR="00040880" w:rsidRPr="00F05A4B">
        <w:rPr>
          <w:rFonts w:ascii="Century" w:eastAsia="Times New Roman" w:hAnsi="Century"/>
          <w:sz w:val="24"/>
          <w:szCs w:val="24"/>
        </w:rPr>
        <w:t xml:space="preserve"> the materials</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f</w:t>
      </w:r>
      <w:r w:rsidRPr="00F05A4B">
        <w:rPr>
          <w:rFonts w:ascii="Century" w:eastAsia="Times New Roman" w:hAnsi="Century"/>
          <w:spacing w:val="-1"/>
          <w:sz w:val="24"/>
          <w:szCs w:val="24"/>
        </w:rPr>
        <w:t>r</w:t>
      </w:r>
      <w:r w:rsidRPr="00F05A4B">
        <w:rPr>
          <w:rFonts w:ascii="Century" w:eastAsia="Times New Roman" w:hAnsi="Century"/>
          <w:sz w:val="24"/>
          <w:szCs w:val="24"/>
        </w:rPr>
        <w:t>om</w:t>
      </w:r>
      <w:r w:rsidRPr="00F05A4B">
        <w:rPr>
          <w:rFonts w:ascii="Century" w:eastAsia="Times New Roman" w:hAnsi="Century"/>
          <w:spacing w:val="53"/>
          <w:sz w:val="24"/>
          <w:szCs w:val="24"/>
        </w:rPr>
        <w:t xml:space="preserve"> </w:t>
      </w:r>
      <w:r w:rsidRPr="00F05A4B">
        <w:rPr>
          <w:rFonts w:ascii="Century" w:eastAsia="Times New Roman" w:hAnsi="Century"/>
          <w:sz w:val="24"/>
          <w:szCs w:val="24"/>
        </w:rPr>
        <w:t>those</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who</w:t>
      </w:r>
      <w:r w:rsidRPr="00F05A4B">
        <w:rPr>
          <w:rFonts w:ascii="Century" w:eastAsia="Times New Roman" w:hAnsi="Century"/>
          <w:spacing w:val="52"/>
          <w:sz w:val="24"/>
          <w:szCs w:val="24"/>
        </w:rPr>
        <w:t xml:space="preserve"> </w:t>
      </w:r>
      <w:r w:rsidRPr="00F05A4B">
        <w:rPr>
          <w:rFonts w:ascii="Century" w:eastAsia="Times New Roman" w:hAnsi="Century"/>
          <w:sz w:val="24"/>
          <w:szCs w:val="24"/>
        </w:rPr>
        <w:t>on</w:t>
      </w:r>
      <w:r w:rsidRPr="00F05A4B">
        <w:rPr>
          <w:rFonts w:ascii="Century" w:eastAsia="Times New Roman" w:hAnsi="Century"/>
          <w:spacing w:val="3"/>
          <w:sz w:val="24"/>
          <w:szCs w:val="24"/>
        </w:rPr>
        <w:t>l</w:t>
      </w:r>
      <w:r w:rsidRPr="00F05A4B">
        <w:rPr>
          <w:rFonts w:ascii="Century" w:eastAsia="Times New Roman" w:hAnsi="Century"/>
          <w:sz w:val="24"/>
          <w:szCs w:val="24"/>
        </w:rPr>
        <w:t>y</w:t>
      </w:r>
      <w:r w:rsidRPr="00F05A4B">
        <w:rPr>
          <w:rFonts w:ascii="Century" w:eastAsia="Times New Roman" w:hAnsi="Century"/>
          <w:spacing w:val="45"/>
          <w:sz w:val="24"/>
          <w:szCs w:val="24"/>
        </w:rPr>
        <w:t xml:space="preserve"> </w:t>
      </w:r>
      <w:r w:rsidRPr="00F05A4B">
        <w:rPr>
          <w:rFonts w:ascii="Century" w:eastAsia="Times New Roman" w:hAnsi="Century"/>
          <w:sz w:val="24"/>
          <w:szCs w:val="24"/>
        </w:rPr>
        <w:t>s</w:t>
      </w:r>
      <w:r w:rsidRPr="00F05A4B">
        <w:rPr>
          <w:rFonts w:ascii="Century" w:eastAsia="Times New Roman" w:hAnsi="Century"/>
          <w:spacing w:val="-1"/>
          <w:sz w:val="24"/>
          <w:szCs w:val="24"/>
        </w:rPr>
        <w:t>ee</w:t>
      </w:r>
      <w:r w:rsidRPr="00F05A4B">
        <w:rPr>
          <w:rFonts w:ascii="Century" w:eastAsia="Times New Roman" w:hAnsi="Century"/>
          <w:spacing w:val="3"/>
          <w:sz w:val="24"/>
          <w:szCs w:val="24"/>
        </w:rPr>
        <w:t>m</w:t>
      </w:r>
      <w:r w:rsidRPr="00F05A4B">
        <w:rPr>
          <w:rFonts w:ascii="Century" w:eastAsia="Times New Roman" w:hAnsi="Century"/>
          <w:spacing w:val="-1"/>
          <w:sz w:val="24"/>
          <w:szCs w:val="24"/>
        </w:rPr>
        <w:t>e</w:t>
      </w:r>
      <w:r w:rsidRPr="00F05A4B">
        <w:rPr>
          <w:rFonts w:ascii="Century" w:eastAsia="Times New Roman" w:hAnsi="Century"/>
          <w:sz w:val="24"/>
          <w:szCs w:val="24"/>
        </w:rPr>
        <w:t>d</w:t>
      </w:r>
      <w:r w:rsidRPr="00F05A4B">
        <w:rPr>
          <w:rFonts w:ascii="Century" w:eastAsia="Times New Roman" w:hAnsi="Century"/>
          <w:spacing w:val="55"/>
          <w:sz w:val="24"/>
          <w:szCs w:val="24"/>
        </w:rPr>
        <w:t xml:space="preserve"> </w:t>
      </w:r>
      <w:r w:rsidRPr="00F05A4B">
        <w:rPr>
          <w:rFonts w:ascii="Century" w:eastAsia="Times New Roman" w:hAnsi="Century"/>
          <w:spacing w:val="-2"/>
          <w:sz w:val="24"/>
          <w:szCs w:val="24"/>
        </w:rPr>
        <w:t>to</w:t>
      </w:r>
      <w:r w:rsidR="00040880" w:rsidRPr="00F05A4B">
        <w:rPr>
          <w:rFonts w:ascii="Century" w:eastAsia="Times New Roman" w:hAnsi="Century"/>
          <w:spacing w:val="-2"/>
          <w:sz w:val="24"/>
          <w:szCs w:val="24"/>
        </w:rPr>
        <w:t xml:space="preserve"> do so</w:t>
      </w:r>
      <w:r w:rsidRPr="00F05A4B">
        <w:rPr>
          <w:rFonts w:ascii="Century" w:eastAsia="Times New Roman" w:hAnsi="Century"/>
          <w:sz w:val="24"/>
          <w:szCs w:val="24"/>
        </w:rPr>
        <w:t>.  If you closely follow your serial grades posted on Blackboard, you will be</w:t>
      </w:r>
      <w:r w:rsidRPr="00F05A4B">
        <w:rPr>
          <w:rFonts w:ascii="Century" w:eastAsia="Times New Roman" w:hAnsi="Century"/>
          <w:spacing w:val="-3"/>
          <w:sz w:val="24"/>
          <w:szCs w:val="24"/>
        </w:rPr>
        <w:t xml:space="preserve"> </w:t>
      </w:r>
      <w:r w:rsidRPr="00F05A4B">
        <w:rPr>
          <w:rFonts w:ascii="Century" w:eastAsia="Times New Roman" w:hAnsi="Century"/>
          <w:spacing w:val="-1"/>
          <w:sz w:val="24"/>
          <w:szCs w:val="24"/>
        </w:rPr>
        <w:t>c</w:t>
      </w:r>
      <w:r w:rsidRPr="00F05A4B">
        <w:rPr>
          <w:rFonts w:ascii="Century" w:eastAsia="Times New Roman" w:hAnsi="Century"/>
          <w:sz w:val="24"/>
          <w:szCs w:val="24"/>
        </w:rPr>
        <w:t>le</w:t>
      </w:r>
      <w:r w:rsidRPr="00F05A4B">
        <w:rPr>
          <w:rFonts w:ascii="Century" w:eastAsia="Times New Roman" w:hAnsi="Century"/>
          <w:spacing w:val="1"/>
          <w:sz w:val="24"/>
          <w:szCs w:val="24"/>
        </w:rPr>
        <w:t>a</w:t>
      </w:r>
      <w:r w:rsidRPr="00F05A4B">
        <w:rPr>
          <w:rFonts w:ascii="Century" w:eastAsia="Times New Roman" w:hAnsi="Century"/>
          <w:sz w:val="24"/>
          <w:szCs w:val="24"/>
        </w:rPr>
        <w:t>r on the re</w:t>
      </w:r>
      <w:r w:rsidRPr="00F05A4B">
        <w:rPr>
          <w:rFonts w:ascii="Century" w:eastAsia="Times New Roman" w:hAnsi="Century"/>
          <w:spacing w:val="-1"/>
          <w:sz w:val="24"/>
          <w:szCs w:val="24"/>
        </w:rPr>
        <w:t>a</w:t>
      </w:r>
      <w:r w:rsidRPr="00F05A4B">
        <w:rPr>
          <w:rFonts w:ascii="Century" w:eastAsia="Times New Roman" w:hAnsi="Century"/>
          <w:sz w:val="24"/>
          <w:szCs w:val="24"/>
        </w:rPr>
        <w:t>so</w:t>
      </w:r>
      <w:r w:rsidRPr="00F05A4B">
        <w:rPr>
          <w:rFonts w:ascii="Century" w:eastAsia="Times New Roman" w:hAnsi="Century"/>
          <w:spacing w:val="2"/>
          <w:sz w:val="24"/>
          <w:szCs w:val="24"/>
        </w:rPr>
        <w:t>n</w:t>
      </w:r>
      <w:r w:rsidRPr="00F05A4B">
        <w:rPr>
          <w:rFonts w:ascii="Century" w:eastAsia="Times New Roman" w:hAnsi="Century"/>
          <w:sz w:val="24"/>
          <w:szCs w:val="24"/>
        </w:rPr>
        <w:t>s be</w:t>
      </w:r>
      <w:r w:rsidRPr="00F05A4B">
        <w:rPr>
          <w:rFonts w:ascii="Century" w:eastAsia="Times New Roman" w:hAnsi="Century"/>
          <w:spacing w:val="-1"/>
          <w:sz w:val="24"/>
          <w:szCs w:val="24"/>
        </w:rPr>
        <w:t>h</w:t>
      </w:r>
      <w:r w:rsidRPr="00F05A4B">
        <w:rPr>
          <w:rFonts w:ascii="Century" w:eastAsia="Times New Roman" w:hAnsi="Century"/>
          <w:sz w:val="24"/>
          <w:szCs w:val="24"/>
        </w:rPr>
        <w:t xml:space="preserve">ind </w:t>
      </w:r>
      <w:r w:rsidRPr="00F05A4B">
        <w:rPr>
          <w:rFonts w:ascii="Century" w:eastAsia="Times New Roman" w:hAnsi="Century"/>
          <w:spacing w:val="1"/>
          <w:sz w:val="24"/>
          <w:szCs w:val="24"/>
        </w:rPr>
        <w:t xml:space="preserve">your </w:t>
      </w:r>
      <w:r w:rsidRPr="00F05A4B">
        <w:rPr>
          <w:rFonts w:ascii="Century" w:eastAsia="Times New Roman" w:hAnsi="Century"/>
          <w:sz w:val="24"/>
          <w:szCs w:val="24"/>
        </w:rPr>
        <w:t>mis</w:t>
      </w:r>
      <w:r w:rsidRPr="00F05A4B">
        <w:rPr>
          <w:rFonts w:ascii="Century" w:eastAsia="Times New Roman" w:hAnsi="Century"/>
          <w:spacing w:val="1"/>
          <w:sz w:val="24"/>
          <w:szCs w:val="24"/>
        </w:rPr>
        <w:t>t</w:t>
      </w:r>
      <w:r w:rsidRPr="00F05A4B">
        <w:rPr>
          <w:rFonts w:ascii="Century" w:eastAsia="Times New Roman" w:hAnsi="Century"/>
          <w:spacing w:val="-1"/>
          <w:sz w:val="24"/>
          <w:szCs w:val="24"/>
        </w:rPr>
        <w:t>a</w:t>
      </w:r>
      <w:r w:rsidRPr="00F05A4B">
        <w:rPr>
          <w:rFonts w:ascii="Century" w:eastAsia="Times New Roman" w:hAnsi="Century"/>
          <w:sz w:val="24"/>
          <w:szCs w:val="24"/>
        </w:rPr>
        <w:t>k</w:t>
      </w:r>
      <w:r w:rsidRPr="00F05A4B">
        <w:rPr>
          <w:rFonts w:ascii="Century" w:eastAsia="Times New Roman" w:hAnsi="Century"/>
          <w:spacing w:val="-1"/>
          <w:sz w:val="24"/>
          <w:szCs w:val="24"/>
        </w:rPr>
        <w:t>e</w:t>
      </w:r>
      <w:r w:rsidRPr="00F05A4B">
        <w:rPr>
          <w:rFonts w:ascii="Century" w:eastAsia="Times New Roman" w:hAnsi="Century"/>
          <w:spacing w:val="2"/>
          <w:sz w:val="24"/>
          <w:szCs w:val="24"/>
        </w:rPr>
        <w:t>s as a learner.</w:t>
      </w:r>
    </w:p>
    <w:p w14:paraId="2E1AEFBB" w14:textId="77777777" w:rsidR="00493387" w:rsidRPr="00F05A4B" w:rsidRDefault="00493387" w:rsidP="00040880">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lastRenderedPageBreak/>
        <w:t>Examinations:</w:t>
      </w:r>
      <w:r w:rsidRPr="00F05A4B">
        <w:rPr>
          <w:rFonts w:ascii="Century" w:hAnsi="Century"/>
          <w:sz w:val="24"/>
          <w:szCs w:val="24"/>
        </w:rPr>
        <w:t xml:space="preserve"> There are several examinations in this course. The final examinat</w:t>
      </w:r>
      <w:r w:rsidR="00635D37" w:rsidRPr="00F05A4B">
        <w:rPr>
          <w:rFonts w:ascii="Century" w:hAnsi="Century"/>
          <w:sz w:val="24"/>
          <w:szCs w:val="24"/>
        </w:rPr>
        <w:t>ion is valued at approximately 60 - 6</w:t>
      </w:r>
      <w:r w:rsidRPr="00F05A4B">
        <w:rPr>
          <w:rFonts w:ascii="Century" w:hAnsi="Century"/>
          <w:sz w:val="24"/>
          <w:szCs w:val="24"/>
        </w:rPr>
        <w:t>5 % of the grade of the course.  The format will be primarily true/false, multiple choice and essays. The other approximately 15 - 30 % of your final grade is based on weekly quizzes</w:t>
      </w:r>
      <w:r w:rsidR="00273B5F" w:rsidRPr="00F05A4B">
        <w:rPr>
          <w:rFonts w:ascii="Century" w:hAnsi="Century"/>
          <w:sz w:val="24"/>
          <w:szCs w:val="24"/>
        </w:rPr>
        <w:t>, personal outlines</w:t>
      </w:r>
      <w:r w:rsidRPr="00F05A4B">
        <w:rPr>
          <w:rFonts w:ascii="Century" w:hAnsi="Century"/>
          <w:sz w:val="24"/>
          <w:szCs w:val="24"/>
        </w:rPr>
        <w:t xml:space="preserve"> and various writing assignments. </w:t>
      </w:r>
    </w:p>
    <w:p w14:paraId="5A6B9DA4" w14:textId="77777777" w:rsidR="00040880" w:rsidRPr="00F05A4B" w:rsidRDefault="00040880" w:rsidP="00040880">
      <w:pPr>
        <w:pStyle w:val="ListParagraph"/>
        <w:widowControl w:val="0"/>
        <w:numPr>
          <w:ilvl w:val="0"/>
          <w:numId w:val="2"/>
        </w:numPr>
        <w:spacing w:after="200" w:line="240" w:lineRule="auto"/>
        <w:ind w:left="720" w:right="20"/>
        <w:contextualSpacing w:val="0"/>
        <w:jc w:val="both"/>
        <w:rPr>
          <w:rFonts w:ascii="Century" w:eastAsia="Times New Roman" w:hAnsi="Century"/>
          <w:sz w:val="24"/>
          <w:szCs w:val="24"/>
        </w:rPr>
      </w:pPr>
      <w:r w:rsidRPr="00F05A4B">
        <w:rPr>
          <w:rFonts w:ascii="Century" w:eastAsia="Times New Roman" w:hAnsi="Century"/>
          <w:b/>
          <w:sz w:val="24"/>
          <w:szCs w:val="24"/>
        </w:rPr>
        <w:t>Class preparation and recitation</w:t>
      </w:r>
      <w:r w:rsidRPr="00F05A4B">
        <w:rPr>
          <w:rFonts w:ascii="Century" w:eastAsia="Times New Roman" w:hAnsi="Century"/>
          <w:sz w:val="24"/>
          <w:szCs w:val="24"/>
        </w:rPr>
        <w:t xml:space="preserve"> – You will be graded on your class recitation up to five percent of the grade. You will be called on alphabetically, not randomly so that you will have sufficient notice to be prepared to recite. </w:t>
      </w:r>
      <w:r w:rsidRPr="00F05A4B">
        <w:rPr>
          <w:rFonts w:ascii="Century" w:hAnsi="Century"/>
          <w:sz w:val="24"/>
          <w:szCs w:val="24"/>
        </w:rPr>
        <w:t>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w:t>
      </w:r>
    </w:p>
    <w:p w14:paraId="6D8B8C12" w14:textId="77777777" w:rsidR="00635D37" w:rsidRPr="00F05A4B" w:rsidRDefault="00635D37" w:rsidP="00300CAF">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 xml:space="preserve">Class Outlines: </w:t>
      </w:r>
      <w:r w:rsidRPr="00F05A4B">
        <w:rPr>
          <w:rFonts w:ascii="Century" w:hAnsi="Century"/>
          <w:sz w:val="24"/>
          <w:szCs w:val="24"/>
        </w:rPr>
        <w:t>Students are required to compose separate course outlines on the Trusts as well as the Wills &amp; Estate Portion of the Course. Such outlines are to be the work product of the individual student without reference to commercial outlines or similar work of others. Each outline constitutes 5% of the course grade</w:t>
      </w:r>
      <w:r w:rsidR="0063352B" w:rsidRPr="00F05A4B">
        <w:rPr>
          <w:rFonts w:ascii="Century" w:hAnsi="Century"/>
          <w:sz w:val="24"/>
          <w:szCs w:val="24"/>
        </w:rPr>
        <w:t xml:space="preserve"> and are due three days after the conclusion of that portion of the course. An electronic version is required to be examined to ensure that the product is not plagiarized.</w:t>
      </w:r>
    </w:p>
    <w:p w14:paraId="1D89732C" w14:textId="77777777" w:rsidR="00E25E85" w:rsidRPr="00F05A4B" w:rsidRDefault="00650982" w:rsidP="00084038">
      <w:pPr>
        <w:pStyle w:val="Heading1A"/>
        <w:rPr>
          <w:rFonts w:ascii="Century" w:hAnsi="Century"/>
          <w:sz w:val="24"/>
          <w:szCs w:val="24"/>
        </w:rPr>
      </w:pPr>
      <w:r w:rsidRPr="00F05A4B">
        <w:rPr>
          <w:rFonts w:ascii="Century" w:hAnsi="Century"/>
          <w:sz w:val="24"/>
          <w:szCs w:val="24"/>
        </w:rPr>
        <w:t>Accommodations</w:t>
      </w:r>
      <w:bookmarkEnd w:id="6"/>
    </w:p>
    <w:p w14:paraId="3D14105D" w14:textId="77777777" w:rsidR="00084038" w:rsidRPr="00F05A4B" w:rsidRDefault="00084038" w:rsidP="00E2180B">
      <w:pPr>
        <w:tabs>
          <w:tab w:val="left" w:pos="6300"/>
        </w:tabs>
        <w:spacing w:after="0" w:line="240" w:lineRule="auto"/>
        <w:rPr>
          <w:rFonts w:ascii="Century" w:hAnsi="Century"/>
          <w:sz w:val="24"/>
          <w:szCs w:val="24"/>
        </w:rPr>
      </w:pPr>
    </w:p>
    <w:p w14:paraId="45C48E29" w14:textId="77777777" w:rsidR="00084038" w:rsidRPr="00F05A4B" w:rsidRDefault="00300CAF" w:rsidP="002241FD">
      <w:pPr>
        <w:tabs>
          <w:tab w:val="left" w:pos="6300"/>
        </w:tabs>
        <w:spacing w:after="0" w:line="240" w:lineRule="auto"/>
        <w:jc w:val="center"/>
        <w:rPr>
          <w:rFonts w:ascii="Century" w:hAnsi="Century"/>
          <w:sz w:val="24"/>
          <w:szCs w:val="24"/>
        </w:rPr>
      </w:pPr>
      <w:r w:rsidRPr="00F05A4B">
        <w:rPr>
          <w:rFonts w:ascii="Century" w:hAnsi="Century"/>
          <w:sz w:val="24"/>
          <w:szCs w:val="24"/>
        </w:rPr>
        <w:t>See http://www.tsulaw.edu/student_affairs/accomodations.html</w:t>
      </w:r>
    </w:p>
    <w:p w14:paraId="208E9496" w14:textId="77777777" w:rsidR="00084038" w:rsidRPr="00F05A4B" w:rsidRDefault="00084038" w:rsidP="00E2180B">
      <w:pPr>
        <w:tabs>
          <w:tab w:val="left" w:pos="6300"/>
        </w:tabs>
        <w:spacing w:after="0" w:line="240" w:lineRule="auto"/>
        <w:rPr>
          <w:rFonts w:ascii="Century" w:hAnsi="Century"/>
          <w:sz w:val="24"/>
          <w:szCs w:val="24"/>
        </w:rPr>
      </w:pPr>
    </w:p>
    <w:p w14:paraId="18E7023B" w14:textId="77777777" w:rsidR="00084038" w:rsidRPr="00F05A4B" w:rsidRDefault="00084038" w:rsidP="00E2180B">
      <w:pPr>
        <w:tabs>
          <w:tab w:val="left" w:pos="6300"/>
        </w:tabs>
        <w:spacing w:after="0" w:line="240" w:lineRule="auto"/>
        <w:rPr>
          <w:rFonts w:ascii="Century" w:hAnsi="Century"/>
          <w:sz w:val="24"/>
          <w:szCs w:val="24"/>
        </w:rPr>
        <w:sectPr w:rsidR="00084038"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3D8462DE" w14:textId="6318C905" w:rsidR="00084038" w:rsidRPr="00F05A4B" w:rsidRDefault="005E4240" w:rsidP="00582866">
      <w:pPr>
        <w:pStyle w:val="Heading1A"/>
        <w:rPr>
          <w:rFonts w:ascii="Century" w:hAnsi="Century"/>
          <w:sz w:val="24"/>
          <w:szCs w:val="24"/>
          <w:u w:val="single"/>
        </w:rPr>
      </w:pPr>
      <w:bookmarkStart w:id="7" w:name="_Toc385500508"/>
      <w:bookmarkStart w:id="8" w:name="_Toc386704943"/>
      <w:r w:rsidRPr="00F05A4B">
        <w:rPr>
          <w:rFonts w:ascii="Century" w:hAnsi="Century"/>
          <w:sz w:val="24"/>
          <w:szCs w:val="24"/>
          <w:u w:val="single"/>
        </w:rPr>
        <w:lastRenderedPageBreak/>
        <w:t>Participation</w:t>
      </w:r>
      <w:r w:rsidR="00AB53B6" w:rsidRPr="00F05A4B">
        <w:rPr>
          <w:rFonts w:ascii="Century" w:hAnsi="Century"/>
          <w:sz w:val="24"/>
          <w:szCs w:val="24"/>
          <w:u w:val="single"/>
        </w:rPr>
        <w:t xml:space="preserve">, </w:t>
      </w:r>
      <w:r w:rsidRPr="00F05A4B">
        <w:rPr>
          <w:rFonts w:ascii="Century" w:hAnsi="Century"/>
          <w:sz w:val="24"/>
          <w:szCs w:val="24"/>
          <w:u w:val="single"/>
        </w:rPr>
        <w:t>Attendance</w:t>
      </w:r>
      <w:bookmarkEnd w:id="7"/>
      <w:r w:rsidR="00AB53B6" w:rsidRPr="00F05A4B">
        <w:rPr>
          <w:rFonts w:ascii="Century" w:hAnsi="Century"/>
          <w:sz w:val="24"/>
          <w:szCs w:val="24"/>
          <w:u w:val="single"/>
        </w:rPr>
        <w:t xml:space="preserve"> &amp; Professionalism</w:t>
      </w:r>
      <w:bookmarkEnd w:id="8"/>
    </w:p>
    <w:p w14:paraId="1AD1B199" w14:textId="77777777" w:rsidR="00BC0630" w:rsidRPr="00F05A4B" w:rsidRDefault="00040880" w:rsidP="00BC0630">
      <w:pPr>
        <w:pStyle w:val="ListParagraph"/>
        <w:numPr>
          <w:ilvl w:val="0"/>
          <w:numId w:val="2"/>
        </w:numPr>
        <w:spacing w:line="240" w:lineRule="auto"/>
        <w:ind w:left="720"/>
        <w:jc w:val="both"/>
        <w:rPr>
          <w:rFonts w:ascii="Century" w:hAnsi="Century"/>
          <w:b/>
          <w:sz w:val="24"/>
          <w:szCs w:val="24"/>
        </w:rPr>
      </w:pPr>
      <w:r w:rsidRPr="00F05A4B">
        <w:rPr>
          <w:rFonts w:ascii="Century" w:hAnsi="Century"/>
          <w:b/>
          <w:sz w:val="24"/>
          <w:szCs w:val="24"/>
        </w:rPr>
        <w:t>Class P</w:t>
      </w:r>
      <w:r w:rsidR="00BC0630" w:rsidRPr="00F05A4B">
        <w:rPr>
          <w:rFonts w:ascii="Century" w:hAnsi="Century"/>
          <w:b/>
          <w:sz w:val="24"/>
          <w:szCs w:val="24"/>
        </w:rPr>
        <w:t>articipation</w:t>
      </w:r>
      <w:r w:rsidRPr="00F05A4B">
        <w:rPr>
          <w:rFonts w:ascii="Century" w:hAnsi="Century"/>
          <w:b/>
          <w:sz w:val="24"/>
          <w:szCs w:val="24"/>
        </w:rPr>
        <w:t xml:space="preserve"> Revisited</w:t>
      </w:r>
      <w:r w:rsidR="00BC0630" w:rsidRPr="00F05A4B">
        <w:rPr>
          <w:rFonts w:ascii="Century" w:hAnsi="Century"/>
          <w:sz w:val="24"/>
          <w:szCs w:val="24"/>
        </w:rPr>
        <w:t>: Students whose names begin with A can be expected to perform the role of class experts for the first class and the expert system will operate on a sequential basis. Students who are unprepared, absent, or non-responsive will lose up to 5% of the final grade. In addition, class participation also means that the problems in the Supplement must be completed in writing and the answers must be available for my inspection. Failure to follow this requirement may result in the loss of up to 5% of the final grade.</w:t>
      </w:r>
    </w:p>
    <w:p w14:paraId="7996F0FA" w14:textId="77777777" w:rsidR="00F3275B" w:rsidRPr="00F05A4B" w:rsidRDefault="00F3275B" w:rsidP="00F3275B">
      <w:pPr>
        <w:pStyle w:val="ListParagraph"/>
        <w:spacing w:line="240" w:lineRule="auto"/>
        <w:jc w:val="both"/>
        <w:rPr>
          <w:rFonts w:ascii="Century" w:hAnsi="Century"/>
          <w:b/>
          <w:sz w:val="24"/>
          <w:szCs w:val="24"/>
        </w:rPr>
      </w:pPr>
    </w:p>
    <w:p w14:paraId="2EA7A214" w14:textId="77777777" w:rsidR="00F3275B" w:rsidRPr="00F05A4B" w:rsidRDefault="00F3275B" w:rsidP="00F3275B">
      <w:pPr>
        <w:pStyle w:val="ListParagraph"/>
        <w:numPr>
          <w:ilvl w:val="0"/>
          <w:numId w:val="2"/>
        </w:numPr>
        <w:spacing w:after="200" w:line="240" w:lineRule="auto"/>
        <w:ind w:left="720"/>
        <w:contextualSpacing w:val="0"/>
        <w:jc w:val="both"/>
        <w:rPr>
          <w:rFonts w:ascii="Century" w:hAnsi="Century"/>
          <w:sz w:val="24"/>
          <w:szCs w:val="24"/>
        </w:rPr>
      </w:pPr>
      <w:r w:rsidRPr="00F05A4B">
        <w:rPr>
          <w:rFonts w:ascii="Century" w:hAnsi="Century"/>
          <w:b/>
          <w:sz w:val="24"/>
          <w:szCs w:val="24"/>
        </w:rPr>
        <w:t>Attendance</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7001AB76" w14:textId="77777777" w:rsidR="000E3DD6" w:rsidRPr="00F05A4B" w:rsidRDefault="000E3DD6" w:rsidP="000E3DD6">
      <w:pPr>
        <w:pStyle w:val="ListParagraph"/>
        <w:rPr>
          <w:rFonts w:ascii="Century" w:hAnsi="Century"/>
          <w:sz w:val="24"/>
          <w:szCs w:val="24"/>
        </w:rPr>
      </w:pPr>
    </w:p>
    <w:p w14:paraId="0B1BB1AD" w14:textId="77777777" w:rsidR="00273B5F" w:rsidRPr="00F05A4B" w:rsidRDefault="000E3DD6" w:rsidP="00273B5F">
      <w:pPr>
        <w:pStyle w:val="ListParagraph"/>
        <w:numPr>
          <w:ilvl w:val="0"/>
          <w:numId w:val="2"/>
        </w:numPr>
        <w:spacing w:after="200" w:line="240" w:lineRule="auto"/>
        <w:ind w:left="720"/>
        <w:contextualSpacing w:val="0"/>
        <w:jc w:val="both"/>
        <w:rPr>
          <w:rFonts w:ascii="Century" w:hAnsi="Century"/>
          <w:b/>
          <w:sz w:val="24"/>
          <w:szCs w:val="24"/>
        </w:rPr>
      </w:pPr>
      <w:r w:rsidRPr="00F05A4B">
        <w:rPr>
          <w:rFonts w:ascii="Century" w:hAnsi="Century"/>
          <w:b/>
          <w:sz w:val="24"/>
          <w:szCs w:val="24"/>
        </w:rPr>
        <w:t xml:space="preserve">Professionalism: </w:t>
      </w:r>
    </w:p>
    <w:p w14:paraId="407BEB3A" w14:textId="77777777" w:rsidR="00273B5F" w:rsidRPr="00F05A4B" w:rsidRDefault="00273B5F" w:rsidP="00273B5F">
      <w:pPr>
        <w:spacing w:line="240" w:lineRule="auto"/>
        <w:ind w:left="720"/>
        <w:jc w:val="both"/>
        <w:rPr>
          <w:rFonts w:ascii="Century" w:hAnsi="Century"/>
          <w:sz w:val="24"/>
          <w:szCs w:val="24"/>
        </w:rPr>
      </w:pPr>
      <w:r w:rsidRPr="00F05A4B">
        <w:rPr>
          <w:rFonts w:ascii="Century" w:hAnsi="Century"/>
          <w:sz w:val="24"/>
          <w:szCs w:val="24"/>
        </w:rPr>
        <w:t>All work presented for a grade must be the original work</w:t>
      </w:r>
      <w:r w:rsidR="00F97D03" w:rsidRPr="00F05A4B">
        <w:rPr>
          <w:rFonts w:ascii="Century" w:hAnsi="Century"/>
          <w:sz w:val="24"/>
          <w:szCs w:val="24"/>
        </w:rPr>
        <w:t xml:space="preserve"> of the student who presents the work. All </w:t>
      </w:r>
      <w:r w:rsidR="00300CAF" w:rsidRPr="00F05A4B">
        <w:rPr>
          <w:rFonts w:ascii="Century" w:hAnsi="Century"/>
          <w:sz w:val="24"/>
          <w:szCs w:val="24"/>
        </w:rPr>
        <w:t>items</w:t>
      </w:r>
      <w:r w:rsidR="00F97D03" w:rsidRPr="00F05A4B">
        <w:rPr>
          <w:rFonts w:ascii="Century" w:hAnsi="Century"/>
          <w:sz w:val="24"/>
          <w:szCs w:val="24"/>
        </w:rPr>
        <w:t xml:space="preserve"> presented will be checked for their originality. So, too, will the bar examination answers. </w:t>
      </w:r>
    </w:p>
    <w:p w14:paraId="1591951B" w14:textId="77777777" w:rsidR="00273B5F" w:rsidRPr="00F05A4B" w:rsidRDefault="00273B5F"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http://www.tsulaw.edu/student_affairs/docs/plagiarism.pdf</w:t>
      </w:r>
    </w:p>
    <w:p w14:paraId="0D11F09F" w14:textId="77777777" w:rsidR="00F97D03" w:rsidRPr="00F05A4B" w:rsidRDefault="00F97D03" w:rsidP="00273B5F">
      <w:pPr>
        <w:pStyle w:val="ListParagraph"/>
        <w:spacing w:after="200" w:line="240" w:lineRule="auto"/>
        <w:contextualSpacing w:val="0"/>
        <w:jc w:val="both"/>
        <w:rPr>
          <w:rFonts w:ascii="Century" w:hAnsi="Century"/>
          <w:sz w:val="24"/>
          <w:szCs w:val="24"/>
        </w:rPr>
      </w:pPr>
      <w:r w:rsidRPr="00F05A4B">
        <w:rPr>
          <w:rFonts w:ascii="Century" w:hAnsi="Century"/>
          <w:sz w:val="24"/>
          <w:szCs w:val="24"/>
        </w:rPr>
        <w:t>See http://www.tsulaw.edu/student_affairs/rules.html</w:t>
      </w:r>
    </w:p>
    <w:p w14:paraId="0448C601" w14:textId="77777777" w:rsidR="00273B5F" w:rsidRPr="00F05A4B" w:rsidRDefault="00273B5F" w:rsidP="00273B5F">
      <w:pPr>
        <w:pStyle w:val="ListParagraph"/>
        <w:spacing w:after="200" w:line="240" w:lineRule="auto"/>
        <w:contextualSpacing w:val="0"/>
        <w:jc w:val="both"/>
        <w:rPr>
          <w:rFonts w:ascii="Century" w:hAnsi="Century"/>
          <w:sz w:val="24"/>
          <w:szCs w:val="24"/>
        </w:rPr>
      </w:pPr>
    </w:p>
    <w:p w14:paraId="76E0B75A" w14:textId="77777777" w:rsidR="00273B5F" w:rsidRPr="00D669F6" w:rsidRDefault="00273B5F" w:rsidP="00273B5F">
      <w:pPr>
        <w:pStyle w:val="ListParagraph"/>
        <w:spacing w:after="200" w:line="240" w:lineRule="auto"/>
        <w:contextualSpacing w:val="0"/>
        <w:jc w:val="both"/>
        <w:rPr>
          <w:rFonts w:ascii="Century" w:hAnsi="Century"/>
        </w:rPr>
      </w:pPr>
    </w:p>
    <w:p w14:paraId="25E6F13B" w14:textId="77777777" w:rsidR="00F3275B" w:rsidRPr="00D669F6" w:rsidRDefault="00F3275B" w:rsidP="00F3275B">
      <w:pPr>
        <w:pStyle w:val="ListParagraph"/>
        <w:spacing w:line="240" w:lineRule="auto"/>
        <w:jc w:val="both"/>
        <w:rPr>
          <w:rFonts w:ascii="Century" w:hAnsi="Century"/>
          <w:b/>
        </w:rPr>
      </w:pPr>
    </w:p>
    <w:p w14:paraId="27C12FE3" w14:textId="77777777" w:rsidR="00F35E03" w:rsidRPr="00D669F6" w:rsidRDefault="00F35E03" w:rsidP="00E2180B">
      <w:pPr>
        <w:tabs>
          <w:tab w:val="left" w:pos="6300"/>
        </w:tabs>
        <w:spacing w:after="0" w:line="240" w:lineRule="auto"/>
        <w:rPr>
          <w:rFonts w:ascii="Century" w:hAnsi="Century"/>
        </w:rPr>
      </w:pPr>
    </w:p>
    <w:p w14:paraId="3956EDEF" w14:textId="77777777" w:rsidR="00F3275B" w:rsidRPr="00D669F6" w:rsidRDefault="00F3275B" w:rsidP="00E2180B">
      <w:pPr>
        <w:tabs>
          <w:tab w:val="left" w:pos="6300"/>
        </w:tabs>
        <w:spacing w:after="0" w:line="240" w:lineRule="auto"/>
        <w:rPr>
          <w:rFonts w:ascii="Century" w:hAnsi="Century"/>
        </w:rPr>
      </w:pPr>
    </w:p>
    <w:p w14:paraId="56F2B4D4" w14:textId="79AA400F" w:rsidR="004C0BF4" w:rsidRPr="00D669F6" w:rsidRDefault="004C0BF4" w:rsidP="00F3275B">
      <w:pPr>
        <w:tabs>
          <w:tab w:val="left" w:pos="6300"/>
        </w:tabs>
        <w:spacing w:line="240" w:lineRule="auto"/>
        <w:ind w:left="1080"/>
        <w:rPr>
          <w:rFonts w:ascii="Century" w:hAnsi="Century"/>
        </w:rPr>
      </w:pPr>
    </w:p>
    <w:p w14:paraId="3D53678E" w14:textId="58B558AC" w:rsidR="004C0BF4" w:rsidRPr="00D669F6" w:rsidRDefault="004C0BF4" w:rsidP="00636B90">
      <w:pPr>
        <w:spacing w:after="0" w:line="240" w:lineRule="auto"/>
        <w:rPr>
          <w:rFonts w:ascii="Century" w:hAnsi="Century"/>
        </w:rPr>
      </w:pPr>
      <w:r w:rsidRPr="00D669F6">
        <w:rPr>
          <w:rFonts w:ascii="Century" w:hAnsi="Century"/>
        </w:rPr>
        <w:br w:type="page"/>
      </w:r>
    </w:p>
    <w:p w14:paraId="43B87CEA" w14:textId="77777777" w:rsidR="004C0BF4" w:rsidRPr="00D669F6" w:rsidRDefault="004C0BF4" w:rsidP="004C0BF4">
      <w:pPr>
        <w:spacing w:after="0" w:line="240" w:lineRule="auto"/>
        <w:ind w:left="3162"/>
        <w:rPr>
          <w:rFonts w:ascii="Century" w:hAnsi="Century"/>
          <w:b/>
        </w:rPr>
      </w:pPr>
      <w:r w:rsidRPr="00D669F6">
        <w:rPr>
          <w:rFonts w:ascii="Century" w:hAnsi="Century"/>
          <w:noProof/>
        </w:rPr>
        <w:lastRenderedPageBreak/>
        <mc:AlternateContent>
          <mc:Choice Requires="wpg">
            <w:drawing>
              <wp:anchor distT="0" distB="0" distL="0" distR="0" simplePos="0" relativeHeight="251662336" behindDoc="0" locked="0" layoutInCell="1" allowOverlap="1" wp14:anchorId="2A88D7F8" wp14:editId="5ED21B2F">
                <wp:simplePos x="0" y="0"/>
                <wp:positionH relativeFrom="page">
                  <wp:posOffset>2082165</wp:posOffset>
                </wp:positionH>
                <wp:positionV relativeFrom="paragraph">
                  <wp:posOffset>484505</wp:posOffset>
                </wp:positionV>
                <wp:extent cx="4813300" cy="57150"/>
                <wp:effectExtent l="5715" t="1905" r="635" b="762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3300" cy="57150"/>
                          <a:chOff x="3279" y="763"/>
                          <a:chExt cx="7580" cy="90"/>
                        </a:xfrm>
                      </wpg:grpSpPr>
                      <wps:wsp>
                        <wps:cNvPr id="15" name="Line 4"/>
                        <wps:cNvCnPr>
                          <a:cxnSpLocks noChangeShapeType="1"/>
                        </wps:cNvCnPr>
                        <wps:spPr bwMode="auto">
                          <a:xfrm>
                            <a:off x="3309" y="822"/>
                            <a:ext cx="7520" cy="0"/>
                          </a:xfrm>
                          <a:prstGeom prst="line">
                            <a:avLst/>
                          </a:prstGeom>
                          <a:noFill/>
                          <a:ln w="38100">
                            <a:solidFill>
                              <a:srgbClr val="632423"/>
                            </a:solidFill>
                            <a:prstDash val="solid"/>
                            <a:round/>
                            <a:headEnd/>
                            <a:tailEnd/>
                          </a:ln>
                          <a:extLst>
                            <a:ext uri="{909E8E84-426E-40DD-AFC4-6F175D3DCCD1}">
                              <a14:hiddenFill xmlns:a14="http://schemas.microsoft.com/office/drawing/2010/main">
                                <a:noFill/>
                              </a14:hiddenFill>
                            </a:ext>
                          </a:extLst>
                        </wps:spPr>
                        <wps:bodyPr/>
                      </wps:wsp>
                      <wps:wsp>
                        <wps:cNvPr id="16" name="Line 3"/>
                        <wps:cNvCnPr>
                          <a:cxnSpLocks noChangeShapeType="1"/>
                        </wps:cNvCnPr>
                        <wps:spPr bwMode="auto">
                          <a:xfrm>
                            <a:off x="3309" y="770"/>
                            <a:ext cx="7520" cy="0"/>
                          </a:xfrm>
                          <a:prstGeom prst="line">
                            <a:avLst/>
                          </a:prstGeom>
                          <a:noFill/>
                          <a:ln w="9144">
                            <a:solidFill>
                              <a:srgbClr val="63242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E6583" id="Group 14" o:spid="_x0000_s1026" style="position:absolute;margin-left:163.95pt;margin-top:38.15pt;width:379pt;height:4.5pt;z-index:251662336;mso-wrap-distance-left:0;mso-wrap-distance-right:0;mso-position-horizontal-relative:page" coordorigin="3279,763" coordsize="758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">
                <v:line id="Line 4" o:spid="_x0000_s1027" style="position:absolute;visibility:visible;mso-wrap-style:square" from="3309,822" to="10829,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24zr4AAADbAAAADwAAAGRycy9kb3ducmV2LnhtbERPy6rCMBDdX/AfwgjublMFy6UaRRTR&#10;lfhCcDc0Y1tsJqWJtv69EYS7m8N5znTemUo8qXGlZQXDKAZBnFldcq7gfFr//oFwHlljZZkUvMjB&#10;fNb7mWKqbcsHeh59LkIIuxQVFN7XqZQuK8igi2xNHLibbQz6AJtc6gbbEG4qOYrjRBosOTQUWNOy&#10;oOx+fBgFdGsfyeay2l0x0Xu998Msx0qpQb9bTEB46vy/+Ove6jB/DJ9fwgFy9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3bjOvgAAANsAAAAPAAAAAAAAAAAAAAAAAKEC&#10;AABkcnMvZG93bnJldi54bWxQSwUGAAAAAAQABAD5AAAAjAMAAAAA&#10;" strokecolor="#632423" strokeweight="3pt"/>
                <v:line id="Line 3" o:spid="_x0000_s1028" style="position:absolute;visibility:visible;mso-wrap-style:square" from="3309,770" to="10829,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81MIAAADbAAAADwAAAGRycy9kb3ducmV2LnhtbESPQYvCMBCF74L/IczC3jRdDyLVKCII&#10;eurqKl6HZmyKzaQk0db99RtB2NsM78373ixWvW3Eg3yoHSv4GmcgiEuna64UnH62oxmIEJE1No5J&#10;wZMCrJbDwQJz7To+0OMYK5FCOOSowMTY5lKG0pDFMHYtcdKuzluMafWV1B67FG4bOcmyqbRYcyIY&#10;bGljqLwd7zZx8fuUmf7+3N/wci6uv4XvLoVSnx/9eg4iUh//ze/rnU71p/D6JQ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1681MIAAADbAAAADwAAAAAAAAAAAAAA&#10;AAChAgAAZHJzL2Rvd25yZXYueG1sUEsFBgAAAAAEAAQA+QAAAJADAAAAAA==&#10;" strokecolor="#632423" strokeweight=".72pt"/>
                <w10:wrap type="topAndBottom" anchorx="page"/>
              </v:group>
            </w:pict>
          </mc:Fallback>
        </mc:AlternateContent>
      </w:r>
      <w:r w:rsidRPr="00D669F6">
        <w:rPr>
          <w:rFonts w:ascii="Century" w:hAnsi="Century"/>
          <w:noProof/>
        </w:rPr>
        <w:drawing>
          <wp:anchor distT="0" distB="0" distL="0" distR="0" simplePos="0" relativeHeight="251663360" behindDoc="0" locked="0" layoutInCell="1" allowOverlap="1" wp14:anchorId="3D69CEF6" wp14:editId="1F359AFF">
            <wp:simplePos x="0" y="0"/>
            <wp:positionH relativeFrom="page">
              <wp:posOffset>620394</wp:posOffset>
            </wp:positionH>
            <wp:positionV relativeFrom="paragraph">
              <wp:posOffset>-297396</wp:posOffset>
            </wp:positionV>
            <wp:extent cx="1224902" cy="1164589"/>
            <wp:effectExtent l="0" t="0" r="0" b="0"/>
            <wp:wrapNone/>
            <wp:docPr id="17"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1224902" cy="1164589"/>
                    </a:xfrm>
                    <a:prstGeom prst="rect">
                      <a:avLst/>
                    </a:prstGeom>
                  </pic:spPr>
                </pic:pic>
              </a:graphicData>
            </a:graphic>
          </wp:anchor>
        </w:drawing>
      </w:r>
      <w:r w:rsidRPr="00D669F6">
        <w:rPr>
          <w:rFonts w:ascii="Century" w:hAnsi="Century"/>
          <w:b/>
        </w:rPr>
        <w:t>THURGOOD MARSHALL SCHOOL OF LAW</w:t>
      </w:r>
    </w:p>
    <w:p w14:paraId="179CFE0B" w14:textId="77777777" w:rsidR="004C0BF4" w:rsidRPr="00D669F6" w:rsidRDefault="004C0BF4" w:rsidP="004C0BF4">
      <w:pPr>
        <w:spacing w:after="0" w:line="240" w:lineRule="auto"/>
        <w:ind w:right="141" w:firstLine="2308"/>
        <w:rPr>
          <w:rFonts w:ascii="Century" w:hAnsi="Century"/>
          <w:b/>
        </w:rPr>
      </w:pPr>
      <w:r w:rsidRPr="00D669F6">
        <w:rPr>
          <w:rFonts w:ascii="Century" w:hAnsi="Century"/>
          <w:b/>
        </w:rPr>
        <w:t>TEXAS SOUTHERN UNIVERSITY ACADEMIC CALENDAR 2017 – 2018</w:t>
      </w:r>
    </w:p>
    <w:p w14:paraId="7CCAA816" w14:textId="77777777" w:rsidR="004C0BF4" w:rsidRPr="00D669F6" w:rsidRDefault="004C0BF4" w:rsidP="004C0BF4">
      <w:pPr>
        <w:pStyle w:val="Heading1"/>
        <w:spacing w:before="0" w:after="0" w:line="240" w:lineRule="auto"/>
        <w:ind w:left="2160" w:firstLine="720"/>
        <w:rPr>
          <w:rFonts w:ascii="Century" w:hAnsi="Century"/>
          <w:sz w:val="22"/>
          <w:szCs w:val="22"/>
        </w:rPr>
      </w:pPr>
      <w:r w:rsidRPr="00D669F6">
        <w:rPr>
          <w:rFonts w:ascii="Century" w:hAnsi="Century"/>
          <w:sz w:val="22"/>
          <w:szCs w:val="22"/>
        </w:rPr>
        <w:t>FALL SEMESTER 2017 (SEVENTY DAYS OF CLASSES)</w:t>
      </w:r>
    </w:p>
    <w:p w14:paraId="059F47C3" w14:textId="77777777" w:rsidR="004C0BF4" w:rsidRPr="00D669F6" w:rsidRDefault="004C0BF4" w:rsidP="004C0BF4">
      <w:pPr>
        <w:pStyle w:val="Heading1"/>
        <w:spacing w:before="0" w:after="0" w:line="240" w:lineRule="auto"/>
        <w:ind w:left="2160"/>
        <w:rPr>
          <w:rFonts w:ascii="Century" w:hAnsi="Century"/>
          <w:sz w:val="22"/>
          <w:szCs w:val="22"/>
        </w:rPr>
      </w:pPr>
    </w:p>
    <w:p w14:paraId="4A90A961" w14:textId="77777777" w:rsidR="004C0BF4" w:rsidRPr="00D669F6" w:rsidRDefault="004C0BF4" w:rsidP="004C0BF4">
      <w:pPr>
        <w:pStyle w:val="BodyText"/>
        <w:tabs>
          <w:tab w:val="left" w:pos="4179"/>
          <w:tab w:val="left" w:pos="6120"/>
        </w:tabs>
        <w:rPr>
          <w:rFonts w:ascii="Century" w:hAnsi="Century"/>
          <w:b/>
          <w:sz w:val="22"/>
          <w:szCs w:val="22"/>
        </w:rPr>
      </w:pPr>
      <w:r w:rsidRPr="00D669F6">
        <w:rPr>
          <w:rFonts w:ascii="Century" w:hAnsi="Century"/>
          <w:b/>
          <w:sz w:val="22"/>
          <w:szCs w:val="22"/>
        </w:rPr>
        <w:t>Orientation</w:t>
      </w:r>
      <w:r w:rsidRPr="00D669F6">
        <w:rPr>
          <w:rFonts w:ascii="Century" w:hAnsi="Century"/>
          <w:b/>
          <w:sz w:val="22"/>
          <w:szCs w:val="22"/>
        </w:rPr>
        <w:tab/>
        <w:t xml:space="preserve">Monday-Friday     </w:t>
      </w:r>
      <w:r w:rsidRPr="00D669F6">
        <w:rPr>
          <w:rFonts w:ascii="Century" w:hAnsi="Century"/>
          <w:b/>
          <w:sz w:val="22"/>
          <w:szCs w:val="22"/>
        </w:rPr>
        <w:tab/>
        <w:t>August 14-18,</w:t>
      </w:r>
      <w:r w:rsidRPr="00D669F6">
        <w:rPr>
          <w:rFonts w:ascii="Century" w:hAnsi="Century"/>
          <w:b/>
          <w:spacing w:val="-7"/>
          <w:sz w:val="22"/>
          <w:szCs w:val="22"/>
        </w:rPr>
        <w:t xml:space="preserve"> </w:t>
      </w:r>
      <w:r w:rsidRPr="00D669F6">
        <w:rPr>
          <w:rFonts w:ascii="Century" w:hAnsi="Century"/>
          <w:b/>
          <w:sz w:val="22"/>
          <w:szCs w:val="22"/>
        </w:rPr>
        <w:t>2017</w:t>
      </w:r>
    </w:p>
    <w:p w14:paraId="7DD783C6" w14:textId="77777777" w:rsidR="004C0BF4" w:rsidRPr="00D669F6" w:rsidRDefault="004C0BF4" w:rsidP="004C0BF4">
      <w:pPr>
        <w:tabs>
          <w:tab w:val="left" w:pos="4179"/>
          <w:tab w:val="left" w:pos="6120"/>
        </w:tabs>
        <w:spacing w:after="0" w:line="240" w:lineRule="auto"/>
        <w:ind w:right="70"/>
        <w:rPr>
          <w:rFonts w:ascii="Century" w:hAnsi="Century"/>
          <w:b/>
        </w:rPr>
      </w:pPr>
    </w:p>
    <w:p w14:paraId="2ABEC827"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First Day</w:t>
      </w:r>
      <w:r w:rsidRPr="00D669F6">
        <w:rPr>
          <w:rFonts w:ascii="Century" w:hAnsi="Century"/>
          <w:b/>
          <w:spacing w:val="-3"/>
        </w:rPr>
        <w:t xml:space="preserve"> </w:t>
      </w:r>
      <w:r w:rsidRPr="00D669F6">
        <w:rPr>
          <w:rFonts w:ascii="Century" w:hAnsi="Century"/>
          <w:b/>
        </w:rPr>
        <w:t>of Class</w:t>
      </w:r>
      <w:r w:rsidRPr="00D669F6">
        <w:rPr>
          <w:rFonts w:ascii="Century" w:hAnsi="Century"/>
          <w:b/>
        </w:rPr>
        <w:tab/>
        <w:t xml:space="preserve">Monday         </w:t>
      </w:r>
      <w:r w:rsidRPr="00D669F6">
        <w:rPr>
          <w:rFonts w:ascii="Century" w:hAnsi="Century"/>
          <w:b/>
        </w:rPr>
        <w:tab/>
        <w:t>August</w:t>
      </w:r>
      <w:r w:rsidRPr="00D669F6">
        <w:rPr>
          <w:rFonts w:ascii="Century" w:hAnsi="Century"/>
          <w:b/>
          <w:spacing w:val="-3"/>
        </w:rPr>
        <w:t xml:space="preserve"> </w:t>
      </w:r>
      <w:r w:rsidRPr="00D669F6">
        <w:rPr>
          <w:rFonts w:ascii="Century" w:hAnsi="Century"/>
          <w:b/>
        </w:rPr>
        <w:t xml:space="preserve">21, 2017 </w:t>
      </w:r>
    </w:p>
    <w:p w14:paraId="741158CE"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August</w:t>
      </w:r>
      <w:r w:rsidRPr="00D669F6">
        <w:rPr>
          <w:rFonts w:ascii="Century" w:hAnsi="Century"/>
          <w:b/>
          <w:spacing w:val="-2"/>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2017</w:t>
      </w:r>
    </w:p>
    <w:p w14:paraId="5888D277" w14:textId="6CF840AC"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Labor Day</w:t>
      </w:r>
      <w:r w:rsidRPr="00D669F6">
        <w:rPr>
          <w:rFonts w:ascii="Century" w:hAnsi="Century"/>
          <w:b/>
          <w:spacing w:val="-2"/>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4,</w:t>
      </w:r>
      <w:r w:rsidRPr="00D669F6">
        <w:rPr>
          <w:rFonts w:ascii="Century" w:hAnsi="Century"/>
          <w:b/>
          <w:spacing w:val="-3"/>
        </w:rPr>
        <w:t xml:space="preserve"> </w:t>
      </w:r>
      <w:r w:rsidRPr="00D669F6">
        <w:rPr>
          <w:rFonts w:ascii="Century" w:hAnsi="Century"/>
          <w:b/>
        </w:rPr>
        <w:t xml:space="preserve">2017 </w:t>
      </w:r>
    </w:p>
    <w:p w14:paraId="13FF1459"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Thursday</w:t>
      </w:r>
      <w:r w:rsidRPr="00D669F6">
        <w:rPr>
          <w:rFonts w:ascii="Century" w:hAnsi="Century"/>
          <w:b/>
        </w:rPr>
        <w:tab/>
        <w:t>September</w:t>
      </w:r>
      <w:r w:rsidRPr="00D669F6">
        <w:rPr>
          <w:rFonts w:ascii="Century" w:hAnsi="Century"/>
          <w:b/>
          <w:spacing w:val="-2"/>
        </w:rPr>
        <w:t xml:space="preserve"> </w:t>
      </w:r>
      <w:r w:rsidRPr="00D669F6">
        <w:rPr>
          <w:rFonts w:ascii="Century" w:hAnsi="Century"/>
          <w:b/>
        </w:rPr>
        <w:t>20,</w:t>
      </w:r>
      <w:r w:rsidRPr="00D669F6">
        <w:rPr>
          <w:rFonts w:ascii="Century" w:hAnsi="Century"/>
          <w:b/>
          <w:spacing w:val="-3"/>
        </w:rPr>
        <w:t xml:space="preserve"> </w:t>
      </w:r>
      <w:r w:rsidRPr="00D669F6">
        <w:rPr>
          <w:rFonts w:ascii="Century" w:hAnsi="Century"/>
          <w:b/>
        </w:rPr>
        <w:t>2017</w:t>
      </w:r>
    </w:p>
    <w:p w14:paraId="3BBC4A23" w14:textId="77777777" w:rsidR="004C0BF4" w:rsidRPr="00D669F6" w:rsidRDefault="004C0BF4" w:rsidP="004C0BF4">
      <w:pPr>
        <w:tabs>
          <w:tab w:val="left" w:pos="4179"/>
          <w:tab w:val="left" w:pos="6120"/>
        </w:tabs>
        <w:spacing w:after="0" w:line="240" w:lineRule="auto"/>
        <w:ind w:right="7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October 16-20,</w:t>
      </w:r>
      <w:r w:rsidRPr="00D669F6">
        <w:rPr>
          <w:rFonts w:ascii="Century" w:hAnsi="Century"/>
          <w:b/>
          <w:spacing w:val="-8"/>
        </w:rPr>
        <w:t xml:space="preserve"> </w:t>
      </w:r>
      <w:r w:rsidRPr="00D669F6">
        <w:rPr>
          <w:rFonts w:ascii="Century" w:hAnsi="Century"/>
          <w:b/>
        </w:rPr>
        <w:t>2017</w:t>
      </w:r>
    </w:p>
    <w:p w14:paraId="4174F635" w14:textId="42EA5D84" w:rsidR="004C0BF4" w:rsidRPr="00D669F6" w:rsidRDefault="004C0BF4" w:rsidP="004C0BF4">
      <w:pPr>
        <w:pStyle w:val="Heading1"/>
        <w:tabs>
          <w:tab w:val="left" w:pos="4179"/>
          <w:tab w:val="left" w:pos="6120"/>
        </w:tabs>
        <w:spacing w:before="0" w:after="0" w:line="240" w:lineRule="auto"/>
        <w:ind w:right="-20"/>
        <w:rPr>
          <w:rFonts w:ascii="Century" w:hAnsi="Century"/>
          <w:sz w:val="22"/>
          <w:szCs w:val="22"/>
        </w:rPr>
      </w:pPr>
      <w:r w:rsidRPr="00D669F6">
        <w:rPr>
          <w:rFonts w:ascii="Century" w:hAnsi="Century"/>
          <w:sz w:val="22"/>
          <w:szCs w:val="22"/>
        </w:rPr>
        <w:t>V</w:t>
      </w:r>
      <w:r w:rsidR="0018473C" w:rsidRPr="00D669F6">
        <w:rPr>
          <w:rFonts w:ascii="Century" w:hAnsi="Century"/>
          <w:sz w:val="22"/>
          <w:szCs w:val="22"/>
        </w:rPr>
        <w:t>eterans</w:t>
      </w:r>
      <w:r w:rsidRPr="00D669F6">
        <w:rPr>
          <w:rFonts w:ascii="Century" w:hAnsi="Century"/>
          <w:sz w:val="22"/>
          <w:szCs w:val="22"/>
        </w:rPr>
        <w:t xml:space="preserve"> D</w:t>
      </w:r>
      <w:r w:rsidR="0018473C" w:rsidRPr="00D669F6">
        <w:rPr>
          <w:rFonts w:ascii="Century" w:hAnsi="Century"/>
          <w:sz w:val="22"/>
          <w:szCs w:val="22"/>
        </w:rPr>
        <w:t>ay</w:t>
      </w:r>
      <w:r w:rsidRPr="00D669F6">
        <w:rPr>
          <w:rFonts w:ascii="Century" w:hAnsi="Century"/>
          <w:spacing w:val="-3"/>
          <w:sz w:val="22"/>
          <w:szCs w:val="22"/>
        </w:rPr>
        <w:t xml:space="preserve"> </w:t>
      </w:r>
      <w:r w:rsidRPr="00D669F6">
        <w:rPr>
          <w:rFonts w:ascii="Century" w:hAnsi="Century"/>
          <w:sz w:val="22"/>
          <w:szCs w:val="22"/>
        </w:rPr>
        <w:t>(NO</w:t>
      </w:r>
      <w:r w:rsidRPr="00D669F6">
        <w:rPr>
          <w:rFonts w:ascii="Century" w:hAnsi="Century"/>
          <w:spacing w:val="-3"/>
          <w:sz w:val="22"/>
          <w:szCs w:val="22"/>
        </w:rPr>
        <w:t xml:space="preserve"> </w:t>
      </w:r>
      <w:r w:rsidRPr="00D669F6">
        <w:rPr>
          <w:rFonts w:ascii="Century" w:hAnsi="Century"/>
          <w:sz w:val="22"/>
          <w:szCs w:val="22"/>
        </w:rPr>
        <w:t>C</w:t>
      </w:r>
      <w:r w:rsidR="0018473C" w:rsidRPr="00D669F6">
        <w:rPr>
          <w:rFonts w:ascii="Century" w:hAnsi="Century"/>
          <w:sz w:val="22"/>
          <w:szCs w:val="22"/>
        </w:rPr>
        <w:t>lasses</w:t>
      </w:r>
      <w:r w:rsidRPr="00D669F6">
        <w:rPr>
          <w:rFonts w:ascii="Century" w:hAnsi="Century"/>
          <w:sz w:val="22"/>
          <w:szCs w:val="22"/>
        </w:rPr>
        <w:t>)</w:t>
      </w:r>
      <w:r w:rsidRPr="00D669F6">
        <w:rPr>
          <w:rFonts w:ascii="Century" w:hAnsi="Century"/>
          <w:sz w:val="22"/>
          <w:szCs w:val="22"/>
        </w:rPr>
        <w:tab/>
        <w:t>Friday</w:t>
      </w:r>
      <w:r w:rsidRPr="00D669F6">
        <w:rPr>
          <w:rFonts w:ascii="Century" w:hAnsi="Century"/>
          <w:sz w:val="22"/>
          <w:szCs w:val="22"/>
        </w:rPr>
        <w:tab/>
        <w:t>November 10,</w:t>
      </w:r>
      <w:r w:rsidRPr="00D669F6">
        <w:rPr>
          <w:rFonts w:ascii="Century" w:hAnsi="Century"/>
          <w:spacing w:val="-8"/>
          <w:sz w:val="22"/>
          <w:szCs w:val="22"/>
        </w:rPr>
        <w:t xml:space="preserve"> </w:t>
      </w:r>
      <w:r w:rsidRPr="00D669F6">
        <w:rPr>
          <w:rFonts w:ascii="Century" w:hAnsi="Century"/>
          <w:sz w:val="22"/>
          <w:szCs w:val="22"/>
        </w:rPr>
        <w:t>2017</w:t>
      </w:r>
      <w:r w:rsidRPr="00D669F6">
        <w:rPr>
          <w:rFonts w:ascii="Century" w:hAnsi="Century"/>
          <w:spacing w:val="-4"/>
          <w:sz w:val="22"/>
          <w:szCs w:val="22"/>
        </w:rPr>
        <w:t xml:space="preserve"> </w:t>
      </w:r>
      <w:r w:rsidRPr="00D669F6">
        <w:rPr>
          <w:rFonts w:ascii="Century" w:hAnsi="Century"/>
          <w:sz w:val="22"/>
          <w:szCs w:val="22"/>
        </w:rPr>
        <w:t>(tentative)</w:t>
      </w:r>
      <w:r w:rsidRPr="00D669F6">
        <w:rPr>
          <w:rFonts w:ascii="Century" w:hAnsi="Century"/>
          <w:spacing w:val="-1"/>
          <w:sz w:val="22"/>
          <w:szCs w:val="22"/>
        </w:rPr>
        <w:t xml:space="preserve"> </w:t>
      </w:r>
      <w:r w:rsidRPr="00D669F6">
        <w:rPr>
          <w:rFonts w:ascii="Century" w:hAnsi="Century"/>
          <w:sz w:val="22"/>
          <w:szCs w:val="22"/>
        </w:rPr>
        <w:t>Thanksgiving</w:t>
      </w:r>
      <w:r w:rsidRPr="00D669F6">
        <w:rPr>
          <w:rFonts w:ascii="Century" w:hAnsi="Century"/>
          <w:spacing w:val="-3"/>
          <w:sz w:val="22"/>
          <w:szCs w:val="22"/>
        </w:rPr>
        <w:t xml:space="preserve"> </w:t>
      </w:r>
      <w:r w:rsidRPr="00D669F6">
        <w:rPr>
          <w:rFonts w:ascii="Century" w:hAnsi="Century"/>
          <w:sz w:val="22"/>
          <w:szCs w:val="22"/>
        </w:rPr>
        <w:t>Holiday</w:t>
      </w:r>
      <w:r w:rsidRPr="00D669F6">
        <w:rPr>
          <w:rFonts w:ascii="Century" w:hAnsi="Century"/>
          <w:sz w:val="22"/>
          <w:szCs w:val="22"/>
        </w:rPr>
        <w:tab/>
        <w:t>Thurs –</w:t>
      </w:r>
      <w:r w:rsidRPr="00D669F6">
        <w:rPr>
          <w:rFonts w:ascii="Century" w:hAnsi="Century"/>
          <w:spacing w:val="-2"/>
          <w:sz w:val="22"/>
          <w:szCs w:val="22"/>
        </w:rPr>
        <w:t xml:space="preserve"> </w:t>
      </w:r>
      <w:r w:rsidRPr="00D669F6">
        <w:rPr>
          <w:rFonts w:ascii="Century" w:hAnsi="Century"/>
          <w:sz w:val="22"/>
          <w:szCs w:val="22"/>
        </w:rPr>
        <w:t>Fri</w:t>
      </w:r>
      <w:r w:rsidRPr="00D669F6">
        <w:rPr>
          <w:rFonts w:ascii="Century" w:hAnsi="Century"/>
          <w:sz w:val="22"/>
          <w:szCs w:val="22"/>
        </w:rPr>
        <w:tab/>
        <w:t>November 23-24,</w:t>
      </w:r>
      <w:r w:rsidRPr="00D669F6">
        <w:rPr>
          <w:rFonts w:ascii="Century" w:hAnsi="Century"/>
          <w:spacing w:val="-7"/>
          <w:sz w:val="22"/>
          <w:szCs w:val="22"/>
        </w:rPr>
        <w:t xml:space="preserve"> </w:t>
      </w:r>
      <w:r w:rsidRPr="00D669F6">
        <w:rPr>
          <w:rFonts w:ascii="Century" w:hAnsi="Century"/>
          <w:sz w:val="22"/>
          <w:szCs w:val="22"/>
        </w:rPr>
        <w:t>2017</w:t>
      </w:r>
    </w:p>
    <w:p w14:paraId="3F1632C2" w14:textId="7AAC679A" w:rsidR="004C0BF4" w:rsidRPr="00D669F6" w:rsidRDefault="004C0BF4" w:rsidP="004C0BF4">
      <w:pPr>
        <w:pStyle w:val="BodyText"/>
        <w:tabs>
          <w:tab w:val="left" w:pos="4179"/>
          <w:tab w:val="left" w:pos="6120"/>
        </w:tabs>
        <w:ind w:right="70"/>
        <w:jc w:val="both"/>
        <w:rPr>
          <w:rFonts w:ascii="Century" w:hAnsi="Century"/>
          <w:b/>
          <w:sz w:val="22"/>
          <w:szCs w:val="22"/>
        </w:rPr>
      </w:pPr>
      <w:r w:rsidRPr="00D669F6">
        <w:rPr>
          <w:rFonts w:ascii="Century" w:hAnsi="Century"/>
          <w:b/>
          <w:sz w:val="22"/>
          <w:szCs w:val="22"/>
        </w:rPr>
        <w:t>Last Day</w:t>
      </w:r>
      <w:r w:rsidRPr="00D669F6">
        <w:rPr>
          <w:rFonts w:ascii="Century" w:hAnsi="Century"/>
          <w:b/>
          <w:spacing w:val="-3"/>
          <w:sz w:val="22"/>
          <w:szCs w:val="22"/>
        </w:rPr>
        <w:t xml:space="preserve"> </w:t>
      </w:r>
      <w:r w:rsidRPr="00D669F6">
        <w:rPr>
          <w:rFonts w:ascii="Century" w:hAnsi="Century"/>
          <w:b/>
          <w:sz w:val="22"/>
          <w:szCs w:val="22"/>
        </w:rPr>
        <w:t>of</w:t>
      </w:r>
      <w:r w:rsidRPr="00D669F6">
        <w:rPr>
          <w:rFonts w:ascii="Century" w:hAnsi="Century"/>
          <w:b/>
          <w:spacing w:val="-2"/>
          <w:sz w:val="22"/>
          <w:szCs w:val="22"/>
        </w:rPr>
        <w:t xml:space="preserve"> </w:t>
      </w:r>
      <w:r w:rsidRPr="00D669F6">
        <w:rPr>
          <w:rFonts w:ascii="Century" w:hAnsi="Century"/>
          <w:b/>
          <w:sz w:val="22"/>
          <w:szCs w:val="22"/>
        </w:rPr>
        <w:t>Classes</w:t>
      </w:r>
      <w:r w:rsidRPr="00D669F6">
        <w:rPr>
          <w:rFonts w:ascii="Century" w:hAnsi="Century"/>
          <w:b/>
          <w:sz w:val="22"/>
          <w:szCs w:val="22"/>
        </w:rPr>
        <w:tab/>
      </w:r>
      <w:r w:rsidRPr="00D669F6">
        <w:rPr>
          <w:rFonts w:ascii="Century" w:hAnsi="Century"/>
          <w:b/>
          <w:sz w:val="22"/>
          <w:szCs w:val="22"/>
        </w:rPr>
        <w:tab/>
        <w:t>Thursday                   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2017</w:t>
      </w:r>
    </w:p>
    <w:p w14:paraId="51A61EB5" w14:textId="77777777" w:rsidR="004C0BF4" w:rsidRPr="00D669F6" w:rsidRDefault="004C0BF4" w:rsidP="004C0BF4">
      <w:pPr>
        <w:pStyle w:val="BodyText"/>
        <w:tabs>
          <w:tab w:val="left" w:pos="4179"/>
          <w:tab w:val="left" w:pos="6120"/>
          <w:tab w:val="left" w:pos="6210"/>
        </w:tabs>
        <w:ind w:right="700"/>
        <w:jc w:val="both"/>
        <w:rPr>
          <w:rFonts w:ascii="Century" w:hAnsi="Century"/>
          <w:b/>
          <w:sz w:val="22"/>
          <w:szCs w:val="22"/>
        </w:rPr>
      </w:pPr>
      <w:r w:rsidRPr="00D669F6">
        <w:rPr>
          <w:rFonts w:ascii="Century" w:hAnsi="Century"/>
          <w:b/>
          <w:sz w:val="22"/>
          <w:szCs w:val="22"/>
        </w:rPr>
        <w:t>Last Day to Drop</w:t>
      </w:r>
      <w:r w:rsidRPr="00D669F6">
        <w:rPr>
          <w:rFonts w:ascii="Century" w:hAnsi="Century"/>
          <w:b/>
          <w:spacing w:val="-4"/>
          <w:sz w:val="22"/>
          <w:szCs w:val="22"/>
        </w:rPr>
        <w:t xml:space="preserve"> </w:t>
      </w:r>
      <w:r w:rsidRPr="00D669F6">
        <w:rPr>
          <w:rFonts w:ascii="Century" w:hAnsi="Century"/>
          <w:b/>
          <w:sz w:val="22"/>
          <w:szCs w:val="22"/>
        </w:rPr>
        <w:t>a</w:t>
      </w:r>
      <w:r w:rsidRPr="00D669F6">
        <w:rPr>
          <w:rFonts w:ascii="Century" w:hAnsi="Century"/>
          <w:b/>
          <w:spacing w:val="-3"/>
          <w:sz w:val="22"/>
          <w:szCs w:val="22"/>
        </w:rPr>
        <w:t xml:space="preserve"> </w:t>
      </w:r>
      <w:r w:rsidRPr="00D669F6">
        <w:rPr>
          <w:rFonts w:ascii="Century" w:hAnsi="Century"/>
          <w:b/>
          <w:sz w:val="22"/>
          <w:szCs w:val="22"/>
        </w:rPr>
        <w:t>Class</w:t>
      </w:r>
      <w:r w:rsidRPr="00D669F6">
        <w:rPr>
          <w:rFonts w:ascii="Century" w:hAnsi="Century"/>
          <w:b/>
          <w:sz w:val="22"/>
          <w:szCs w:val="22"/>
        </w:rPr>
        <w:tab/>
        <w:t>Thursday</w:t>
      </w:r>
      <w:r w:rsidRPr="00D669F6">
        <w:rPr>
          <w:rFonts w:ascii="Century" w:hAnsi="Century"/>
          <w:b/>
          <w:sz w:val="22"/>
          <w:szCs w:val="22"/>
        </w:rPr>
        <w:tab/>
        <w:t>November30,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6CF4E49C" w14:textId="77777777" w:rsidR="004C0BF4" w:rsidRPr="00D669F6" w:rsidRDefault="004C0BF4" w:rsidP="004C0BF4">
      <w:pPr>
        <w:pStyle w:val="BodyText"/>
        <w:tabs>
          <w:tab w:val="left" w:pos="4179"/>
          <w:tab w:val="left" w:pos="6120"/>
        </w:tabs>
        <w:ind w:right="790"/>
        <w:jc w:val="both"/>
        <w:rPr>
          <w:rFonts w:ascii="Century" w:hAnsi="Century"/>
          <w:b/>
          <w:sz w:val="22"/>
          <w:szCs w:val="22"/>
        </w:rPr>
      </w:pPr>
      <w:r w:rsidRPr="00D669F6">
        <w:rPr>
          <w:rFonts w:ascii="Century" w:hAnsi="Century"/>
          <w:b/>
          <w:sz w:val="22"/>
          <w:szCs w:val="22"/>
        </w:rPr>
        <w:t>First Year Professors’ Grades</w:t>
      </w:r>
      <w:r w:rsidRPr="00D669F6">
        <w:rPr>
          <w:rFonts w:ascii="Century" w:hAnsi="Century"/>
          <w:b/>
          <w:spacing w:val="-1"/>
          <w:sz w:val="22"/>
          <w:szCs w:val="22"/>
        </w:rPr>
        <w:t xml:space="preserve"> </w:t>
      </w:r>
      <w:r w:rsidRPr="00D669F6">
        <w:rPr>
          <w:rFonts w:ascii="Century" w:hAnsi="Century"/>
          <w:b/>
          <w:sz w:val="22"/>
          <w:szCs w:val="22"/>
        </w:rPr>
        <w:t xml:space="preserve">due     </w:t>
      </w:r>
      <w:r w:rsidRPr="00D669F6">
        <w:rPr>
          <w:rFonts w:ascii="Century" w:hAnsi="Century"/>
          <w:b/>
          <w:spacing w:val="48"/>
          <w:sz w:val="22"/>
          <w:szCs w:val="22"/>
        </w:rPr>
        <w:t xml:space="preserve"> </w:t>
      </w:r>
      <w:r w:rsidRPr="00D669F6">
        <w:rPr>
          <w:rFonts w:ascii="Century" w:hAnsi="Century"/>
          <w:b/>
          <w:spacing w:val="48"/>
          <w:sz w:val="22"/>
          <w:szCs w:val="22"/>
        </w:rPr>
        <w:tab/>
      </w:r>
      <w:r w:rsidRPr="00D669F6">
        <w:rPr>
          <w:rFonts w:ascii="Century" w:hAnsi="Century"/>
          <w:b/>
          <w:sz w:val="22"/>
          <w:szCs w:val="22"/>
        </w:rPr>
        <w:t>Thursday</w:t>
      </w:r>
      <w:r w:rsidRPr="00D669F6">
        <w:rPr>
          <w:rFonts w:ascii="Century" w:hAnsi="Century"/>
          <w:b/>
          <w:sz w:val="22"/>
          <w:szCs w:val="22"/>
        </w:rPr>
        <w:tab/>
        <w:t>November</w:t>
      </w:r>
      <w:r w:rsidRPr="00D669F6">
        <w:rPr>
          <w:rFonts w:ascii="Century" w:hAnsi="Century"/>
          <w:b/>
          <w:spacing w:val="-2"/>
          <w:sz w:val="22"/>
          <w:szCs w:val="22"/>
        </w:rPr>
        <w:t xml:space="preserve"> </w:t>
      </w:r>
      <w:r w:rsidRPr="00D669F6">
        <w:rPr>
          <w:rFonts w:ascii="Century" w:hAnsi="Century"/>
          <w:b/>
          <w:sz w:val="22"/>
          <w:szCs w:val="22"/>
        </w:rPr>
        <w:t>30,</w:t>
      </w:r>
      <w:r w:rsidRPr="00D669F6">
        <w:rPr>
          <w:rFonts w:ascii="Century" w:hAnsi="Century"/>
          <w:b/>
          <w:spacing w:val="-2"/>
          <w:sz w:val="22"/>
          <w:szCs w:val="22"/>
        </w:rPr>
        <w:t xml:space="preserve"> </w:t>
      </w:r>
      <w:r w:rsidRPr="00D669F6">
        <w:rPr>
          <w:rFonts w:ascii="Century" w:hAnsi="Century"/>
          <w:b/>
          <w:sz w:val="22"/>
          <w:szCs w:val="22"/>
        </w:rPr>
        <w:t xml:space="preserve">2017 </w:t>
      </w:r>
    </w:p>
    <w:p w14:paraId="09F3333B" w14:textId="431DB71B" w:rsidR="004C0BF4" w:rsidRPr="00D669F6" w:rsidRDefault="004C0BF4" w:rsidP="004C0BF4">
      <w:pPr>
        <w:pStyle w:val="BodyText"/>
        <w:tabs>
          <w:tab w:val="left" w:pos="4179"/>
          <w:tab w:val="left" w:pos="6339"/>
        </w:tabs>
        <w:ind w:right="430"/>
        <w:jc w:val="both"/>
        <w:rPr>
          <w:rFonts w:ascii="Century" w:hAnsi="Century"/>
          <w:b/>
          <w:sz w:val="22"/>
          <w:szCs w:val="22"/>
        </w:rPr>
      </w:pPr>
      <w:r w:rsidRPr="00D669F6">
        <w:rPr>
          <w:rFonts w:ascii="Century" w:hAnsi="Century"/>
          <w:b/>
          <w:sz w:val="22"/>
          <w:szCs w:val="22"/>
        </w:rPr>
        <w:t>Reading Period</w:t>
      </w:r>
      <w:r w:rsidRPr="00D669F6">
        <w:rPr>
          <w:rFonts w:ascii="Century" w:hAnsi="Century"/>
          <w:b/>
          <w:spacing w:val="-3"/>
          <w:sz w:val="22"/>
          <w:szCs w:val="22"/>
        </w:rPr>
        <w:t xml:space="preserve"> </w:t>
      </w:r>
      <w:r w:rsidRPr="00D669F6">
        <w:rPr>
          <w:rFonts w:ascii="Century" w:hAnsi="Century"/>
          <w:b/>
          <w:sz w:val="22"/>
          <w:szCs w:val="22"/>
        </w:rPr>
        <w:t>(NO</w:t>
      </w:r>
      <w:r w:rsidRPr="00D669F6">
        <w:rPr>
          <w:rFonts w:ascii="Century" w:hAnsi="Century"/>
          <w:b/>
          <w:spacing w:val="-2"/>
          <w:sz w:val="22"/>
          <w:szCs w:val="22"/>
        </w:rPr>
        <w:t xml:space="preserve"> </w:t>
      </w:r>
      <w:r w:rsidRPr="00D669F6">
        <w:rPr>
          <w:rFonts w:ascii="Century" w:hAnsi="Century"/>
          <w:b/>
          <w:sz w:val="22"/>
          <w:szCs w:val="22"/>
        </w:rPr>
        <w:t>CLASS)</w:t>
      </w:r>
      <w:r w:rsidRPr="00D669F6">
        <w:rPr>
          <w:rFonts w:ascii="Century" w:hAnsi="Century"/>
          <w:b/>
          <w:sz w:val="22"/>
          <w:szCs w:val="22"/>
        </w:rPr>
        <w:tab/>
        <w:t>Friday-Sunday         December 1-3,</w:t>
      </w:r>
      <w:r w:rsidRPr="00D669F6">
        <w:rPr>
          <w:rFonts w:ascii="Century" w:hAnsi="Century"/>
          <w:b/>
          <w:spacing w:val="-6"/>
          <w:sz w:val="22"/>
          <w:szCs w:val="22"/>
        </w:rPr>
        <w:t xml:space="preserve"> </w:t>
      </w:r>
      <w:r w:rsidRPr="00D669F6">
        <w:rPr>
          <w:rFonts w:ascii="Century" w:hAnsi="Century"/>
          <w:b/>
          <w:sz w:val="22"/>
          <w:szCs w:val="22"/>
        </w:rPr>
        <w:t>2017</w:t>
      </w:r>
    </w:p>
    <w:p w14:paraId="520109F7" w14:textId="13C6A32E"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–Fri                  December 4 -Dec. 15,</w:t>
      </w:r>
      <w:r w:rsidRPr="00D669F6">
        <w:rPr>
          <w:rFonts w:ascii="Century" w:hAnsi="Century"/>
          <w:b/>
          <w:spacing w:val="-7"/>
          <w:sz w:val="22"/>
          <w:szCs w:val="22"/>
        </w:rPr>
        <w:t xml:space="preserve"> </w:t>
      </w:r>
      <w:r w:rsidRPr="00D669F6">
        <w:rPr>
          <w:rFonts w:ascii="Century" w:hAnsi="Century"/>
          <w:b/>
          <w:sz w:val="22"/>
          <w:szCs w:val="22"/>
        </w:rPr>
        <w:t>2017</w:t>
      </w:r>
    </w:p>
    <w:p w14:paraId="0CE83707" w14:textId="3EB09F85" w:rsidR="004C0BF4" w:rsidRPr="00D669F6" w:rsidRDefault="004C0BF4" w:rsidP="004C0BF4">
      <w:pPr>
        <w:pStyle w:val="BodyText"/>
        <w:tabs>
          <w:tab w:val="left" w:pos="4179"/>
          <w:tab w:val="left" w:pos="6339"/>
        </w:tabs>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                   December 16,</w:t>
      </w:r>
      <w:r w:rsidRPr="00D669F6">
        <w:rPr>
          <w:rFonts w:ascii="Century" w:hAnsi="Century"/>
          <w:b/>
          <w:spacing w:val="-3"/>
          <w:sz w:val="22"/>
          <w:szCs w:val="22"/>
        </w:rPr>
        <w:t xml:space="preserve"> </w:t>
      </w:r>
      <w:r w:rsidRPr="00D669F6">
        <w:rPr>
          <w:rFonts w:ascii="Century" w:hAnsi="Century"/>
          <w:b/>
          <w:sz w:val="22"/>
          <w:szCs w:val="22"/>
        </w:rPr>
        <w:t>2017</w:t>
      </w:r>
    </w:p>
    <w:p w14:paraId="4393C968" w14:textId="77777777" w:rsidR="004C0BF4" w:rsidRPr="00D669F6" w:rsidRDefault="004C0BF4" w:rsidP="004C0BF4">
      <w:pPr>
        <w:pStyle w:val="BodyText"/>
        <w:tabs>
          <w:tab w:val="left" w:pos="4179"/>
        </w:tabs>
        <w:rPr>
          <w:rFonts w:ascii="Century" w:hAnsi="Century"/>
          <w:b/>
          <w:sz w:val="22"/>
          <w:szCs w:val="22"/>
        </w:rPr>
      </w:pPr>
    </w:p>
    <w:p w14:paraId="17A267A9" w14:textId="77777777" w:rsidR="004C0BF4" w:rsidRPr="00D669F6" w:rsidRDefault="004C0BF4" w:rsidP="004C0BF4">
      <w:pPr>
        <w:pStyle w:val="Heading1"/>
        <w:tabs>
          <w:tab w:val="left" w:pos="4179"/>
        </w:tabs>
        <w:spacing w:before="0" w:after="0" w:line="240" w:lineRule="auto"/>
        <w:ind w:left="2160" w:firstLine="720"/>
        <w:rPr>
          <w:rFonts w:ascii="Century" w:hAnsi="Century"/>
          <w:sz w:val="22"/>
          <w:szCs w:val="22"/>
        </w:rPr>
      </w:pPr>
      <w:r w:rsidRPr="00D669F6">
        <w:rPr>
          <w:rFonts w:ascii="Century" w:hAnsi="Century"/>
          <w:sz w:val="22"/>
          <w:szCs w:val="22"/>
        </w:rPr>
        <w:t>SPRING SEMESTER 2018 (SEVENTY DAYS OF CLASSES)</w:t>
      </w:r>
    </w:p>
    <w:p w14:paraId="2C52C18A" w14:textId="77777777" w:rsidR="004C0BF4" w:rsidRPr="00D669F6" w:rsidRDefault="004C0BF4" w:rsidP="004C0BF4">
      <w:pPr>
        <w:pStyle w:val="BodyText"/>
        <w:tabs>
          <w:tab w:val="left" w:pos="4179"/>
          <w:tab w:val="left" w:pos="6339"/>
        </w:tabs>
        <w:ind w:left="-90"/>
        <w:rPr>
          <w:rFonts w:ascii="Century" w:hAnsi="Century"/>
          <w:b/>
          <w:sz w:val="22"/>
          <w:szCs w:val="22"/>
        </w:rPr>
      </w:pPr>
    </w:p>
    <w:p w14:paraId="4C6F7FCE" w14:textId="466ECF1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School Opens</w:t>
      </w:r>
      <w:r w:rsidRPr="00D669F6">
        <w:rPr>
          <w:rFonts w:ascii="Century" w:hAnsi="Century"/>
          <w:b/>
          <w:sz w:val="22"/>
          <w:szCs w:val="22"/>
        </w:rPr>
        <w:tab/>
      </w:r>
      <w:r w:rsidRPr="00D669F6">
        <w:rPr>
          <w:rFonts w:ascii="Century" w:hAnsi="Century"/>
          <w:b/>
          <w:sz w:val="22"/>
          <w:szCs w:val="22"/>
        </w:rPr>
        <w:tab/>
        <w:t>Tuesday</w:t>
      </w:r>
      <w:r w:rsidRPr="00D669F6">
        <w:rPr>
          <w:rFonts w:ascii="Century" w:hAnsi="Century"/>
          <w:b/>
          <w:sz w:val="22"/>
          <w:szCs w:val="22"/>
        </w:rPr>
        <w:tab/>
        <w:t>January 2,</w:t>
      </w:r>
      <w:r w:rsidRPr="00D669F6">
        <w:rPr>
          <w:rFonts w:ascii="Century" w:hAnsi="Century"/>
          <w:b/>
          <w:spacing w:val="-3"/>
          <w:sz w:val="22"/>
          <w:szCs w:val="22"/>
        </w:rPr>
        <w:t xml:space="preserve"> </w:t>
      </w:r>
      <w:r w:rsidRPr="00D669F6">
        <w:rPr>
          <w:rFonts w:ascii="Century" w:hAnsi="Century"/>
          <w:b/>
          <w:sz w:val="22"/>
          <w:szCs w:val="22"/>
        </w:rPr>
        <w:t>2018</w:t>
      </w:r>
    </w:p>
    <w:p w14:paraId="6C86F1A0"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First Day of</w:t>
      </w:r>
      <w:r w:rsidRPr="00D669F6">
        <w:rPr>
          <w:rFonts w:ascii="Century" w:hAnsi="Century"/>
          <w:b/>
          <w:spacing w:val="-2"/>
        </w:rPr>
        <w:t xml:space="preserve"> </w:t>
      </w:r>
      <w:r w:rsidRPr="00D669F6">
        <w:rPr>
          <w:rFonts w:ascii="Century" w:hAnsi="Century"/>
          <w:b/>
        </w:rPr>
        <w:t>Class</w:t>
      </w:r>
      <w:r w:rsidRPr="00D669F6">
        <w:rPr>
          <w:rFonts w:ascii="Century" w:hAnsi="Century"/>
          <w:b/>
        </w:rPr>
        <w:tab/>
        <w:t xml:space="preserve">Monday </w:t>
      </w:r>
      <w:r w:rsidRPr="00D669F6">
        <w:rPr>
          <w:rFonts w:ascii="Century" w:hAnsi="Century"/>
          <w:b/>
        </w:rPr>
        <w:tab/>
        <w:t>January</w:t>
      </w:r>
      <w:r w:rsidRPr="00D669F6">
        <w:rPr>
          <w:rFonts w:ascii="Century" w:hAnsi="Century"/>
          <w:b/>
          <w:spacing w:val="-2"/>
        </w:rPr>
        <w:t xml:space="preserve"> </w:t>
      </w:r>
      <w:r w:rsidRPr="00D669F6">
        <w:rPr>
          <w:rFonts w:ascii="Century" w:hAnsi="Century"/>
          <w:b/>
        </w:rPr>
        <w:t>8,</w:t>
      </w:r>
      <w:r w:rsidRPr="00D669F6">
        <w:rPr>
          <w:rFonts w:ascii="Century" w:hAnsi="Century"/>
          <w:b/>
          <w:spacing w:val="-1"/>
        </w:rPr>
        <w:t xml:space="preserve"> </w:t>
      </w:r>
      <w:r w:rsidRPr="00D669F6">
        <w:rPr>
          <w:rFonts w:ascii="Century" w:hAnsi="Century"/>
          <w:b/>
        </w:rPr>
        <w:t xml:space="preserve">2018 </w:t>
      </w:r>
    </w:p>
    <w:p w14:paraId="0FF087A1"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to</w:t>
      </w:r>
      <w:r w:rsidRPr="00D669F6">
        <w:rPr>
          <w:rFonts w:ascii="Century" w:hAnsi="Century"/>
          <w:b/>
          <w:spacing w:val="-2"/>
        </w:rPr>
        <w:t xml:space="preserve"> </w:t>
      </w:r>
      <w:r w:rsidRPr="00D669F6">
        <w:rPr>
          <w:rFonts w:ascii="Century" w:hAnsi="Century"/>
          <w:b/>
        </w:rPr>
        <w:t>ADD/DROP</w:t>
      </w:r>
      <w:r w:rsidRPr="00D669F6">
        <w:rPr>
          <w:rFonts w:ascii="Century" w:hAnsi="Century"/>
          <w:b/>
        </w:rPr>
        <w:tab/>
        <w:t>Friday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12,</w:t>
      </w:r>
      <w:r w:rsidRPr="00D669F6">
        <w:rPr>
          <w:rFonts w:ascii="Century" w:hAnsi="Century"/>
          <w:b/>
          <w:spacing w:val="-2"/>
        </w:rPr>
        <w:t xml:space="preserve"> </w:t>
      </w:r>
      <w:r w:rsidRPr="00D669F6">
        <w:rPr>
          <w:rFonts w:ascii="Century" w:hAnsi="Century"/>
          <w:b/>
        </w:rPr>
        <w:t xml:space="preserve">2018 </w:t>
      </w:r>
    </w:p>
    <w:p w14:paraId="198FF2BF"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 L K Holiday</w:t>
      </w:r>
      <w:r w:rsidRPr="00D669F6">
        <w:rPr>
          <w:rFonts w:ascii="Century" w:hAnsi="Century"/>
          <w:b/>
          <w:spacing w:val="-5"/>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Monday</w:t>
      </w:r>
      <w:r w:rsidRPr="00D669F6">
        <w:rPr>
          <w:rFonts w:ascii="Century" w:hAnsi="Century"/>
          <w:b/>
        </w:rPr>
        <w:tab/>
        <w:t>January</w:t>
      </w:r>
      <w:r w:rsidRPr="00D669F6">
        <w:rPr>
          <w:rFonts w:ascii="Century" w:hAnsi="Century"/>
          <w:b/>
          <w:spacing w:val="-3"/>
        </w:rPr>
        <w:t xml:space="preserve"> </w:t>
      </w:r>
      <w:r w:rsidRPr="00D669F6">
        <w:rPr>
          <w:rFonts w:ascii="Century" w:hAnsi="Century"/>
          <w:b/>
        </w:rPr>
        <w:t>15,</w:t>
      </w:r>
      <w:r w:rsidRPr="00D669F6">
        <w:rPr>
          <w:rFonts w:ascii="Century" w:hAnsi="Century"/>
          <w:b/>
          <w:spacing w:val="-3"/>
        </w:rPr>
        <w:t xml:space="preserve"> </w:t>
      </w:r>
      <w:r w:rsidRPr="00D669F6">
        <w:rPr>
          <w:rFonts w:ascii="Century" w:hAnsi="Century"/>
          <w:b/>
        </w:rPr>
        <w:t xml:space="preserve">2018 </w:t>
      </w:r>
    </w:p>
    <w:p w14:paraId="42605943"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i/>
        </w:rPr>
        <w:t>Purge of all unpaid course</w:t>
      </w:r>
      <w:r w:rsidRPr="00D669F6">
        <w:rPr>
          <w:rFonts w:ascii="Century" w:hAnsi="Century"/>
          <w:b/>
          <w:i/>
          <w:spacing w:val="-4"/>
        </w:rPr>
        <w:t xml:space="preserve"> </w:t>
      </w:r>
      <w:r w:rsidRPr="00D669F6">
        <w:rPr>
          <w:rFonts w:ascii="Century" w:hAnsi="Century"/>
          <w:b/>
          <w:i/>
        </w:rPr>
        <w:t>selections</w:t>
      </w:r>
      <w:r w:rsidRPr="00D669F6">
        <w:rPr>
          <w:rFonts w:ascii="Century" w:hAnsi="Century"/>
          <w:b/>
          <w:i/>
          <w:spacing w:val="-1"/>
        </w:rPr>
        <w:t xml:space="preserve"> </w:t>
      </w:r>
      <w:r w:rsidRPr="00D669F6">
        <w:rPr>
          <w:rFonts w:ascii="Century" w:hAnsi="Century"/>
          <w:b/>
          <w:i/>
          <w:spacing w:val="-1"/>
        </w:rPr>
        <w:tab/>
      </w:r>
      <w:r w:rsidRPr="00D669F6">
        <w:rPr>
          <w:rFonts w:ascii="Century" w:hAnsi="Century"/>
          <w:b/>
        </w:rPr>
        <w:t>Wednesday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7,</w:t>
      </w:r>
      <w:r w:rsidRPr="00D669F6">
        <w:rPr>
          <w:rFonts w:ascii="Century" w:hAnsi="Century"/>
          <w:b/>
          <w:spacing w:val="-4"/>
        </w:rPr>
        <w:t xml:space="preserve"> </w:t>
      </w:r>
      <w:r w:rsidRPr="00D669F6">
        <w:rPr>
          <w:rFonts w:ascii="Century" w:hAnsi="Century"/>
          <w:b/>
        </w:rPr>
        <w:t>2018</w:t>
      </w:r>
    </w:p>
    <w:p w14:paraId="054D2AF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President’s Day Holiday (No</w:t>
      </w:r>
      <w:r w:rsidRPr="00D669F6">
        <w:rPr>
          <w:rFonts w:ascii="Century" w:hAnsi="Century"/>
          <w:b/>
          <w:spacing w:val="-10"/>
        </w:rPr>
        <w:t xml:space="preserve"> </w:t>
      </w:r>
      <w:r w:rsidRPr="00D669F6">
        <w:rPr>
          <w:rFonts w:ascii="Century" w:hAnsi="Century"/>
          <w:b/>
        </w:rPr>
        <w:t>Classes)</w:t>
      </w:r>
      <w:r w:rsidRPr="00D669F6">
        <w:rPr>
          <w:rFonts w:ascii="Century" w:hAnsi="Century"/>
          <w:b/>
          <w:spacing w:val="20"/>
        </w:rPr>
        <w:t xml:space="preserve"> </w:t>
      </w:r>
      <w:r w:rsidRPr="00D669F6">
        <w:rPr>
          <w:rFonts w:ascii="Century" w:hAnsi="Century"/>
          <w:b/>
          <w:spacing w:val="20"/>
        </w:rPr>
        <w:tab/>
      </w:r>
      <w:r w:rsidRPr="00D669F6">
        <w:rPr>
          <w:rFonts w:ascii="Century" w:hAnsi="Century"/>
          <w:b/>
        </w:rPr>
        <w:t>Monday</w:t>
      </w:r>
      <w:r w:rsidRPr="00D669F6">
        <w:rPr>
          <w:rFonts w:ascii="Century" w:hAnsi="Century"/>
          <w:b/>
        </w:rPr>
        <w:tab/>
        <w:t>February</w:t>
      </w:r>
      <w:r w:rsidRPr="00D669F6">
        <w:rPr>
          <w:rFonts w:ascii="Century" w:hAnsi="Century"/>
          <w:b/>
          <w:spacing w:val="-2"/>
        </w:rPr>
        <w:t xml:space="preserve"> </w:t>
      </w:r>
      <w:r w:rsidRPr="00D669F6">
        <w:rPr>
          <w:rFonts w:ascii="Century" w:hAnsi="Century"/>
          <w:b/>
        </w:rPr>
        <w:t>19,</w:t>
      </w:r>
      <w:r w:rsidRPr="00D669F6">
        <w:rPr>
          <w:rFonts w:ascii="Century" w:hAnsi="Century"/>
          <w:b/>
          <w:spacing w:val="-2"/>
        </w:rPr>
        <w:t xml:space="preserve"> </w:t>
      </w:r>
      <w:r w:rsidRPr="00D669F6">
        <w:rPr>
          <w:rFonts w:ascii="Century" w:hAnsi="Century"/>
          <w:b/>
        </w:rPr>
        <w:t xml:space="preserve">2018 </w:t>
      </w:r>
    </w:p>
    <w:p w14:paraId="7C7543F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Mid</w:t>
      </w:r>
      <w:r w:rsidRPr="00D669F6">
        <w:rPr>
          <w:rFonts w:ascii="Century" w:hAnsi="Century"/>
          <w:b/>
          <w:spacing w:val="-1"/>
        </w:rPr>
        <w:t xml:space="preserve"> </w:t>
      </w:r>
      <w:r w:rsidRPr="00D669F6">
        <w:rPr>
          <w:rFonts w:ascii="Century" w:hAnsi="Century"/>
          <w:b/>
        </w:rPr>
        <w:t>Term</w:t>
      </w:r>
      <w:r w:rsidRPr="00D669F6">
        <w:rPr>
          <w:rFonts w:ascii="Century" w:hAnsi="Century"/>
          <w:b/>
          <w:spacing w:val="-2"/>
        </w:rPr>
        <w:t xml:space="preserve"> </w:t>
      </w:r>
      <w:r w:rsidRPr="00D669F6">
        <w:rPr>
          <w:rFonts w:ascii="Century" w:hAnsi="Century"/>
          <w:b/>
        </w:rPr>
        <w:t>Examinations</w:t>
      </w:r>
      <w:r w:rsidRPr="00D669F6">
        <w:rPr>
          <w:rFonts w:ascii="Century" w:hAnsi="Century"/>
          <w:b/>
        </w:rPr>
        <w:tab/>
        <w:t>Mon</w:t>
      </w:r>
      <w:r w:rsidRPr="00D669F6">
        <w:rPr>
          <w:rFonts w:ascii="Century" w:hAnsi="Century"/>
          <w:b/>
          <w:spacing w:val="-1"/>
        </w:rPr>
        <w:t xml:space="preserve"> </w:t>
      </w:r>
      <w:r w:rsidRPr="00D669F6">
        <w:rPr>
          <w:rFonts w:ascii="Century" w:hAnsi="Century"/>
          <w:b/>
        </w:rPr>
        <w:t>– Fri</w:t>
      </w:r>
      <w:r w:rsidRPr="00D669F6">
        <w:rPr>
          <w:rFonts w:ascii="Century" w:hAnsi="Century"/>
          <w:b/>
        </w:rPr>
        <w:tab/>
        <w:t>March 5– 9,</w:t>
      </w:r>
      <w:r w:rsidRPr="00D669F6">
        <w:rPr>
          <w:rFonts w:ascii="Century" w:hAnsi="Century"/>
          <w:b/>
          <w:spacing w:val="-4"/>
        </w:rPr>
        <w:t xml:space="preserve"> </w:t>
      </w:r>
      <w:r w:rsidRPr="00D669F6">
        <w:rPr>
          <w:rFonts w:ascii="Century" w:hAnsi="Century"/>
          <w:b/>
        </w:rPr>
        <w:t>2018</w:t>
      </w:r>
    </w:p>
    <w:p w14:paraId="39BCD0C4" w14:textId="240C563E"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Spring</w:t>
      </w:r>
      <w:r w:rsidRPr="00D669F6">
        <w:rPr>
          <w:rFonts w:ascii="Century" w:hAnsi="Century"/>
          <w:b/>
          <w:spacing w:val="-1"/>
          <w:sz w:val="22"/>
          <w:szCs w:val="22"/>
        </w:rPr>
        <w:t xml:space="preserve"> </w:t>
      </w:r>
      <w:r w:rsidRPr="00D669F6">
        <w:rPr>
          <w:rFonts w:ascii="Century" w:hAnsi="Century"/>
          <w:b/>
          <w:sz w:val="22"/>
          <w:szCs w:val="22"/>
        </w:rPr>
        <w:t>Break</w:t>
      </w:r>
      <w:r w:rsidRPr="00D669F6">
        <w:rPr>
          <w:rFonts w:ascii="Century" w:hAnsi="Century"/>
          <w:b/>
          <w:sz w:val="22"/>
          <w:szCs w:val="22"/>
        </w:rPr>
        <w:tab/>
      </w:r>
      <w:r w:rsidRPr="00D669F6">
        <w:rPr>
          <w:rFonts w:ascii="Century" w:hAnsi="Century"/>
          <w:b/>
          <w:sz w:val="22"/>
          <w:szCs w:val="22"/>
        </w:rPr>
        <w:tab/>
        <w:t>Mon</w:t>
      </w:r>
      <w:r w:rsidRPr="00D669F6">
        <w:rPr>
          <w:rFonts w:ascii="Century" w:hAnsi="Century"/>
          <w:b/>
          <w:spacing w:val="-1"/>
          <w:sz w:val="22"/>
          <w:szCs w:val="22"/>
        </w:rPr>
        <w:t xml:space="preserve"> </w:t>
      </w:r>
      <w:r w:rsidRPr="00D669F6">
        <w:rPr>
          <w:rFonts w:ascii="Century" w:hAnsi="Century"/>
          <w:b/>
          <w:sz w:val="22"/>
          <w:szCs w:val="22"/>
        </w:rPr>
        <w:t>– Fri</w:t>
      </w:r>
      <w:r w:rsidRPr="00D669F6">
        <w:rPr>
          <w:rFonts w:ascii="Century" w:hAnsi="Century"/>
          <w:b/>
          <w:sz w:val="22"/>
          <w:szCs w:val="22"/>
        </w:rPr>
        <w:tab/>
        <w:t>March 12 – 16,</w:t>
      </w:r>
      <w:r w:rsidRPr="00D669F6">
        <w:rPr>
          <w:rFonts w:ascii="Century" w:hAnsi="Century"/>
          <w:b/>
          <w:spacing w:val="-5"/>
          <w:sz w:val="22"/>
          <w:szCs w:val="22"/>
        </w:rPr>
        <w:t xml:space="preserve"> </w:t>
      </w:r>
      <w:r w:rsidRPr="00D669F6">
        <w:rPr>
          <w:rFonts w:ascii="Century" w:hAnsi="Century"/>
          <w:b/>
          <w:sz w:val="22"/>
          <w:szCs w:val="22"/>
        </w:rPr>
        <w:t>2018</w:t>
      </w:r>
    </w:p>
    <w:p w14:paraId="1BA1C30D" w14:textId="77777777" w:rsidR="004C0BF4" w:rsidRPr="00D669F6" w:rsidRDefault="004C0BF4" w:rsidP="004C0BF4">
      <w:pPr>
        <w:tabs>
          <w:tab w:val="left" w:pos="4179"/>
          <w:tab w:val="left" w:pos="6339"/>
        </w:tabs>
        <w:spacing w:after="0" w:line="240" w:lineRule="auto"/>
        <w:ind w:left="-90" w:right="520"/>
        <w:rPr>
          <w:rFonts w:ascii="Century" w:hAnsi="Century"/>
          <w:b/>
        </w:rPr>
      </w:pPr>
      <w:r w:rsidRPr="00D669F6">
        <w:rPr>
          <w:rFonts w:ascii="Century" w:hAnsi="Century"/>
          <w:b/>
        </w:rPr>
        <w:t>Good Friday</w:t>
      </w:r>
      <w:r w:rsidRPr="00D669F6">
        <w:rPr>
          <w:rFonts w:ascii="Century" w:hAnsi="Century"/>
          <w:b/>
          <w:spacing w:val="-4"/>
        </w:rPr>
        <w:t xml:space="preserve"> </w:t>
      </w:r>
      <w:r w:rsidRPr="00D669F6">
        <w:rPr>
          <w:rFonts w:ascii="Century" w:hAnsi="Century"/>
          <w:b/>
        </w:rPr>
        <w:t>(No</w:t>
      </w:r>
      <w:r w:rsidRPr="00D669F6">
        <w:rPr>
          <w:rFonts w:ascii="Century" w:hAnsi="Century"/>
          <w:b/>
          <w:spacing w:val="-1"/>
        </w:rPr>
        <w:t xml:space="preserve"> </w:t>
      </w:r>
      <w:r w:rsidRPr="00D669F6">
        <w:rPr>
          <w:rFonts w:ascii="Century" w:hAnsi="Century"/>
          <w:b/>
        </w:rPr>
        <w:t>Classes)</w:t>
      </w:r>
      <w:r w:rsidRPr="00D669F6">
        <w:rPr>
          <w:rFonts w:ascii="Century" w:hAnsi="Century"/>
          <w:b/>
        </w:rPr>
        <w:tab/>
        <w:t>Friday</w:t>
      </w:r>
      <w:r w:rsidRPr="00D669F6">
        <w:rPr>
          <w:rFonts w:ascii="Century" w:hAnsi="Century"/>
          <w:b/>
        </w:rPr>
        <w:tab/>
        <w:t>March</w:t>
      </w:r>
      <w:r w:rsidRPr="00D669F6">
        <w:rPr>
          <w:rFonts w:ascii="Century" w:hAnsi="Century"/>
          <w:b/>
          <w:spacing w:val="-1"/>
        </w:rPr>
        <w:t xml:space="preserve"> </w:t>
      </w:r>
      <w:r w:rsidRPr="00D669F6">
        <w:rPr>
          <w:rFonts w:ascii="Century" w:hAnsi="Century"/>
          <w:b/>
        </w:rPr>
        <w:t>30,</w:t>
      </w:r>
      <w:r w:rsidRPr="00D669F6">
        <w:rPr>
          <w:rFonts w:ascii="Century" w:hAnsi="Century"/>
          <w:b/>
          <w:spacing w:val="-3"/>
        </w:rPr>
        <w:t xml:space="preserve"> </w:t>
      </w:r>
      <w:r w:rsidRPr="00D669F6">
        <w:rPr>
          <w:rFonts w:ascii="Century" w:hAnsi="Century"/>
          <w:b/>
        </w:rPr>
        <w:t xml:space="preserve">2018 </w:t>
      </w:r>
    </w:p>
    <w:p w14:paraId="27C48704"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w:t>
      </w:r>
      <w:r w:rsidRPr="00D669F6">
        <w:rPr>
          <w:rFonts w:ascii="Century" w:hAnsi="Century"/>
          <w:b/>
          <w:spacing w:val="-3"/>
        </w:rPr>
        <w:t xml:space="preserve"> </w:t>
      </w:r>
      <w:r w:rsidRPr="00D669F6">
        <w:rPr>
          <w:rFonts w:ascii="Century" w:hAnsi="Century"/>
          <w:b/>
        </w:rPr>
        <w:t>of</w:t>
      </w:r>
      <w:r w:rsidRPr="00D669F6">
        <w:rPr>
          <w:rFonts w:ascii="Century" w:hAnsi="Century"/>
          <w:b/>
          <w:spacing w:val="-2"/>
        </w:rPr>
        <w:t xml:space="preserve"> </w:t>
      </w:r>
      <w:r w:rsidRPr="00D669F6">
        <w:rPr>
          <w:rFonts w:ascii="Century" w:hAnsi="Century"/>
          <w:b/>
        </w:rPr>
        <w:t>Classes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397C6E42"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Last Day to Drop</w:t>
      </w:r>
      <w:r w:rsidRPr="00D669F6">
        <w:rPr>
          <w:rFonts w:ascii="Century" w:hAnsi="Century"/>
          <w:b/>
          <w:spacing w:val="-4"/>
        </w:rPr>
        <w:t xml:space="preserve"> </w:t>
      </w:r>
      <w:r w:rsidRPr="00D669F6">
        <w:rPr>
          <w:rFonts w:ascii="Century" w:hAnsi="Century"/>
          <w:b/>
        </w:rPr>
        <w:t>a</w:t>
      </w:r>
      <w:r w:rsidRPr="00D669F6">
        <w:rPr>
          <w:rFonts w:ascii="Century" w:hAnsi="Century"/>
          <w:b/>
          <w:spacing w:val="-3"/>
        </w:rPr>
        <w:t xml:space="preserve"> </w:t>
      </w:r>
      <w:r w:rsidRPr="00D669F6">
        <w:rPr>
          <w:rFonts w:ascii="Century" w:hAnsi="Century"/>
          <w:b/>
        </w:rPr>
        <w:t>Class</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759EB097"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First Year Professors’</w:t>
      </w:r>
      <w:r w:rsidRPr="00D669F6">
        <w:rPr>
          <w:rFonts w:ascii="Century" w:hAnsi="Century"/>
          <w:b/>
          <w:spacing w:val="-4"/>
        </w:rPr>
        <w:t xml:space="preserve"> </w:t>
      </w:r>
      <w:r w:rsidRPr="00D669F6">
        <w:rPr>
          <w:rFonts w:ascii="Century" w:hAnsi="Century"/>
          <w:b/>
        </w:rPr>
        <w:t>Grades</w:t>
      </w:r>
      <w:r w:rsidRPr="00D669F6">
        <w:rPr>
          <w:rFonts w:ascii="Century" w:hAnsi="Century"/>
          <w:b/>
          <w:spacing w:val="-3"/>
        </w:rPr>
        <w:t xml:space="preserve"> </w:t>
      </w:r>
      <w:r w:rsidRPr="00D669F6">
        <w:rPr>
          <w:rFonts w:ascii="Century" w:hAnsi="Century"/>
          <w:b/>
        </w:rPr>
        <w:t>due</w:t>
      </w:r>
      <w:r w:rsidRPr="00D669F6">
        <w:rPr>
          <w:rFonts w:ascii="Century" w:hAnsi="Century"/>
          <w:b/>
        </w:rPr>
        <w:tab/>
        <w:t>Wednesday</w:t>
      </w:r>
      <w:r w:rsidRPr="00D669F6">
        <w:rPr>
          <w:rFonts w:ascii="Century" w:hAnsi="Century"/>
          <w:b/>
        </w:rPr>
        <w:tab/>
        <w:t>April</w:t>
      </w:r>
      <w:r w:rsidRPr="00D669F6">
        <w:rPr>
          <w:rFonts w:ascii="Century" w:hAnsi="Century"/>
          <w:b/>
          <w:spacing w:val="-3"/>
        </w:rPr>
        <w:t xml:space="preserve"> </w:t>
      </w:r>
      <w:r w:rsidRPr="00D669F6">
        <w:rPr>
          <w:rFonts w:ascii="Century" w:hAnsi="Century"/>
          <w:b/>
        </w:rPr>
        <w:t>25,</w:t>
      </w:r>
      <w:r w:rsidRPr="00D669F6">
        <w:rPr>
          <w:rFonts w:ascii="Century" w:hAnsi="Century"/>
          <w:b/>
          <w:spacing w:val="-3"/>
        </w:rPr>
        <w:t xml:space="preserve"> </w:t>
      </w:r>
      <w:r w:rsidRPr="00D669F6">
        <w:rPr>
          <w:rFonts w:ascii="Century" w:hAnsi="Century"/>
          <w:b/>
        </w:rPr>
        <w:t xml:space="preserve">2018 </w:t>
      </w:r>
    </w:p>
    <w:p w14:paraId="63E99028" w14:textId="77777777" w:rsidR="004C0BF4" w:rsidRPr="00D669F6" w:rsidRDefault="004C0BF4" w:rsidP="004C0BF4">
      <w:pPr>
        <w:tabs>
          <w:tab w:val="left" w:pos="4179"/>
          <w:tab w:val="left" w:pos="6339"/>
        </w:tabs>
        <w:spacing w:after="0" w:line="240" w:lineRule="auto"/>
        <w:ind w:left="-90" w:right="430"/>
        <w:rPr>
          <w:rFonts w:ascii="Century" w:hAnsi="Century"/>
          <w:b/>
        </w:rPr>
      </w:pPr>
      <w:r w:rsidRPr="00D669F6">
        <w:rPr>
          <w:rFonts w:ascii="Century" w:hAnsi="Century"/>
          <w:b/>
        </w:rPr>
        <w:t>Reading Period</w:t>
      </w:r>
      <w:r w:rsidRPr="00D669F6">
        <w:rPr>
          <w:rFonts w:ascii="Century" w:hAnsi="Century"/>
          <w:b/>
          <w:spacing w:val="-3"/>
        </w:rPr>
        <w:t xml:space="preserve"> </w:t>
      </w:r>
      <w:r w:rsidRPr="00D669F6">
        <w:rPr>
          <w:rFonts w:ascii="Century" w:hAnsi="Century"/>
          <w:b/>
        </w:rPr>
        <w:t>(No</w:t>
      </w:r>
      <w:r w:rsidRPr="00D669F6">
        <w:rPr>
          <w:rFonts w:ascii="Century" w:hAnsi="Century"/>
          <w:b/>
          <w:spacing w:val="-3"/>
        </w:rPr>
        <w:t xml:space="preserve"> </w:t>
      </w:r>
      <w:r w:rsidRPr="00D669F6">
        <w:rPr>
          <w:rFonts w:ascii="Century" w:hAnsi="Century"/>
          <w:b/>
        </w:rPr>
        <w:t>Classes)</w:t>
      </w:r>
      <w:r w:rsidRPr="00D669F6">
        <w:rPr>
          <w:rFonts w:ascii="Century" w:hAnsi="Century"/>
          <w:b/>
        </w:rPr>
        <w:tab/>
        <w:t>Thur.</w:t>
      </w:r>
      <w:r w:rsidRPr="00D669F6">
        <w:rPr>
          <w:rFonts w:ascii="Century" w:hAnsi="Century"/>
          <w:b/>
          <w:spacing w:val="-2"/>
        </w:rPr>
        <w:t xml:space="preserve"> </w:t>
      </w:r>
      <w:r w:rsidRPr="00D669F6">
        <w:rPr>
          <w:rFonts w:ascii="Century" w:hAnsi="Century"/>
          <w:b/>
        </w:rPr>
        <w:t>– Sun</w:t>
      </w:r>
      <w:r w:rsidRPr="00D669F6">
        <w:rPr>
          <w:rFonts w:ascii="Century" w:hAnsi="Century"/>
          <w:b/>
        </w:rPr>
        <w:tab/>
        <w:t>April 26 - 29,</w:t>
      </w:r>
      <w:r w:rsidRPr="00D669F6">
        <w:rPr>
          <w:rFonts w:ascii="Century" w:hAnsi="Century"/>
          <w:b/>
          <w:spacing w:val="-5"/>
        </w:rPr>
        <w:t xml:space="preserve"> </w:t>
      </w:r>
      <w:r w:rsidRPr="00D669F6">
        <w:rPr>
          <w:rFonts w:ascii="Century" w:hAnsi="Century"/>
          <w:b/>
        </w:rPr>
        <w:t>2018</w:t>
      </w:r>
    </w:p>
    <w:p w14:paraId="124C3FC0" w14:textId="08553FAD"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Final Examinations</w:t>
      </w:r>
      <w:r w:rsidRPr="00D669F6">
        <w:rPr>
          <w:rFonts w:ascii="Century" w:hAnsi="Century"/>
          <w:b/>
          <w:sz w:val="22"/>
          <w:szCs w:val="22"/>
        </w:rPr>
        <w:tab/>
      </w:r>
      <w:r w:rsidRPr="00D669F6">
        <w:rPr>
          <w:rFonts w:ascii="Century" w:hAnsi="Century"/>
          <w:b/>
          <w:sz w:val="22"/>
          <w:szCs w:val="22"/>
        </w:rPr>
        <w:tab/>
        <w:t>Mon- Fri</w:t>
      </w:r>
      <w:r w:rsidRPr="00D669F6">
        <w:rPr>
          <w:rFonts w:ascii="Century" w:hAnsi="Century"/>
          <w:b/>
          <w:sz w:val="22"/>
          <w:szCs w:val="22"/>
        </w:rPr>
        <w:tab/>
        <w:t>April 30 – May 11,</w:t>
      </w:r>
      <w:r w:rsidRPr="00D669F6">
        <w:rPr>
          <w:rFonts w:ascii="Century" w:hAnsi="Century"/>
          <w:b/>
          <w:spacing w:val="-8"/>
          <w:sz w:val="22"/>
          <w:szCs w:val="22"/>
        </w:rPr>
        <w:t xml:space="preserve"> </w:t>
      </w:r>
      <w:r w:rsidRPr="00D669F6">
        <w:rPr>
          <w:rFonts w:ascii="Century" w:hAnsi="Century"/>
          <w:b/>
          <w:sz w:val="22"/>
          <w:szCs w:val="22"/>
        </w:rPr>
        <w:t>2018</w:t>
      </w:r>
    </w:p>
    <w:p w14:paraId="12366DD6" w14:textId="49787756"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Hooding</w:t>
      </w:r>
      <w:r w:rsidRPr="00D669F6">
        <w:rPr>
          <w:rFonts w:ascii="Century" w:hAnsi="Century"/>
          <w:b/>
          <w:spacing w:val="-1"/>
          <w:sz w:val="22"/>
          <w:szCs w:val="22"/>
        </w:rPr>
        <w:t xml:space="preserve"> </w:t>
      </w:r>
      <w:r w:rsidRPr="00D669F6">
        <w:rPr>
          <w:rFonts w:ascii="Century" w:hAnsi="Century"/>
          <w:b/>
          <w:sz w:val="22"/>
          <w:szCs w:val="22"/>
        </w:rPr>
        <w:t>Ceremony</w:t>
      </w:r>
      <w:r w:rsidRPr="00D669F6">
        <w:rPr>
          <w:rFonts w:ascii="Century" w:hAnsi="Century"/>
          <w:b/>
          <w:sz w:val="22"/>
          <w:szCs w:val="22"/>
        </w:rPr>
        <w:tab/>
      </w:r>
      <w:r w:rsidRPr="00D669F6">
        <w:rPr>
          <w:rFonts w:ascii="Century" w:hAnsi="Century"/>
          <w:b/>
          <w:sz w:val="22"/>
          <w:szCs w:val="22"/>
        </w:rPr>
        <w:tab/>
        <w:t>Friday</w:t>
      </w:r>
      <w:r w:rsidRPr="00D669F6">
        <w:rPr>
          <w:rFonts w:ascii="Century" w:hAnsi="Century"/>
          <w:b/>
          <w:sz w:val="22"/>
          <w:szCs w:val="22"/>
        </w:rPr>
        <w:tab/>
        <w:t>May 11,</w:t>
      </w:r>
      <w:r w:rsidRPr="00D669F6">
        <w:rPr>
          <w:rFonts w:ascii="Century" w:hAnsi="Century"/>
          <w:b/>
          <w:spacing w:val="-3"/>
          <w:sz w:val="22"/>
          <w:szCs w:val="22"/>
        </w:rPr>
        <w:t xml:space="preserve"> </w:t>
      </w:r>
      <w:r w:rsidRPr="00D669F6">
        <w:rPr>
          <w:rFonts w:ascii="Century" w:hAnsi="Century"/>
          <w:b/>
          <w:sz w:val="22"/>
          <w:szCs w:val="22"/>
        </w:rPr>
        <w:t>2018</w:t>
      </w:r>
    </w:p>
    <w:p w14:paraId="4D20705A" w14:textId="2D86ED85" w:rsidR="004C0BF4" w:rsidRPr="00D669F6" w:rsidRDefault="004C0BF4" w:rsidP="004C0BF4">
      <w:pPr>
        <w:pStyle w:val="BodyText"/>
        <w:tabs>
          <w:tab w:val="left" w:pos="4179"/>
          <w:tab w:val="left" w:pos="6339"/>
        </w:tabs>
        <w:ind w:left="-90"/>
        <w:rPr>
          <w:rFonts w:ascii="Century" w:hAnsi="Century"/>
          <w:b/>
          <w:sz w:val="22"/>
          <w:szCs w:val="22"/>
        </w:rPr>
      </w:pPr>
      <w:r w:rsidRPr="00D669F6">
        <w:rPr>
          <w:rFonts w:ascii="Century" w:hAnsi="Century"/>
          <w:b/>
          <w:sz w:val="22"/>
          <w:szCs w:val="22"/>
        </w:rPr>
        <w:t>Commencement</w:t>
      </w:r>
      <w:r w:rsidRPr="00D669F6">
        <w:rPr>
          <w:rFonts w:ascii="Century" w:hAnsi="Century"/>
          <w:b/>
          <w:sz w:val="22"/>
          <w:szCs w:val="22"/>
        </w:rPr>
        <w:tab/>
      </w:r>
      <w:r w:rsidRPr="00D669F6">
        <w:rPr>
          <w:rFonts w:ascii="Century" w:hAnsi="Century"/>
          <w:b/>
          <w:sz w:val="22"/>
          <w:szCs w:val="22"/>
        </w:rPr>
        <w:tab/>
        <w:t>Saturday</w:t>
      </w:r>
      <w:r w:rsidRPr="00D669F6">
        <w:rPr>
          <w:rFonts w:ascii="Century" w:hAnsi="Century"/>
          <w:b/>
          <w:sz w:val="22"/>
          <w:szCs w:val="22"/>
        </w:rPr>
        <w:tab/>
        <w:t>May 12,</w:t>
      </w:r>
      <w:r w:rsidRPr="00D669F6">
        <w:rPr>
          <w:rFonts w:ascii="Century" w:hAnsi="Century"/>
          <w:b/>
          <w:spacing w:val="-3"/>
          <w:sz w:val="22"/>
          <w:szCs w:val="22"/>
        </w:rPr>
        <w:t xml:space="preserve"> </w:t>
      </w:r>
      <w:r w:rsidRPr="00D669F6">
        <w:rPr>
          <w:rFonts w:ascii="Century" w:hAnsi="Century"/>
          <w:b/>
          <w:sz w:val="22"/>
          <w:szCs w:val="22"/>
        </w:rPr>
        <w:t>2018</w:t>
      </w:r>
    </w:p>
    <w:p w14:paraId="7082FCB7" w14:textId="77777777" w:rsidR="004C0BF4" w:rsidRPr="00D669F6" w:rsidRDefault="004C0BF4" w:rsidP="004C0BF4">
      <w:pPr>
        <w:pStyle w:val="BodyText"/>
        <w:tabs>
          <w:tab w:val="left" w:pos="4179"/>
        </w:tabs>
        <w:rPr>
          <w:rFonts w:ascii="Century" w:hAnsi="Century"/>
          <w:b/>
          <w:sz w:val="22"/>
          <w:szCs w:val="22"/>
        </w:rPr>
      </w:pPr>
    </w:p>
    <w:p w14:paraId="6C25F861" w14:textId="77777777" w:rsidR="004C0BF4" w:rsidRPr="00D669F6" w:rsidRDefault="004C0BF4" w:rsidP="004C0BF4">
      <w:pPr>
        <w:tabs>
          <w:tab w:val="left" w:pos="4179"/>
        </w:tabs>
        <w:spacing w:after="0" w:line="240" w:lineRule="auto"/>
        <w:ind w:left="1895" w:right="70"/>
        <w:jc w:val="center"/>
        <w:rPr>
          <w:rFonts w:ascii="Century" w:hAnsi="Century"/>
          <w:b/>
        </w:rPr>
      </w:pPr>
      <w:r w:rsidRPr="00D669F6">
        <w:rPr>
          <w:rFonts w:ascii="Century" w:hAnsi="Century"/>
          <w:b/>
        </w:rPr>
        <w:t>Please note that the calendar events and /or dates are subject to change.</w:t>
      </w:r>
    </w:p>
    <w:p w14:paraId="07B6A3D8" w14:textId="77777777" w:rsidR="004C0BF4" w:rsidRPr="00D669F6" w:rsidRDefault="004C0BF4" w:rsidP="004C0BF4">
      <w:pPr>
        <w:tabs>
          <w:tab w:val="left" w:pos="4179"/>
        </w:tabs>
        <w:spacing w:after="0" w:line="240" w:lineRule="auto"/>
        <w:ind w:left="1895" w:right="1476"/>
        <w:jc w:val="center"/>
        <w:rPr>
          <w:rFonts w:ascii="Century" w:hAnsi="Century"/>
          <w:b/>
        </w:rPr>
      </w:pPr>
      <w:r w:rsidRPr="00D669F6">
        <w:rPr>
          <w:rFonts w:ascii="Century" w:hAnsi="Century"/>
          <w:b/>
        </w:rPr>
        <w:t>TMSLAW REGISTRAR</w:t>
      </w:r>
    </w:p>
    <w:p w14:paraId="04B839AA" w14:textId="77777777" w:rsidR="004C0BF4" w:rsidRPr="00D669F6" w:rsidRDefault="004C0BF4" w:rsidP="004C0BF4">
      <w:pPr>
        <w:tabs>
          <w:tab w:val="left" w:pos="4179"/>
        </w:tabs>
        <w:spacing w:after="0" w:line="240" w:lineRule="auto"/>
        <w:ind w:left="1894" w:right="1476"/>
        <w:jc w:val="center"/>
        <w:rPr>
          <w:rFonts w:ascii="Century" w:hAnsi="Century"/>
          <w:b/>
        </w:rPr>
      </w:pPr>
      <w:r w:rsidRPr="00D669F6">
        <w:rPr>
          <w:rFonts w:ascii="Century" w:hAnsi="Century"/>
          <w:b/>
        </w:rPr>
        <w:t>Approved 5/31/2017</w:t>
      </w:r>
    </w:p>
    <w:p w14:paraId="36FBC994" w14:textId="77777777" w:rsidR="004C0BF4" w:rsidRPr="00D669F6" w:rsidRDefault="004C0BF4">
      <w:pPr>
        <w:spacing w:after="0" w:line="240" w:lineRule="auto"/>
        <w:rPr>
          <w:rFonts w:ascii="Century" w:hAnsi="Century"/>
        </w:rPr>
      </w:pPr>
    </w:p>
    <w:p w14:paraId="6A57FFFB" w14:textId="77777777" w:rsidR="00F3275B" w:rsidRPr="00D669F6" w:rsidRDefault="00F3275B" w:rsidP="00F3275B">
      <w:pPr>
        <w:tabs>
          <w:tab w:val="left" w:pos="6300"/>
        </w:tabs>
        <w:spacing w:line="240" w:lineRule="auto"/>
        <w:ind w:left="1080"/>
        <w:rPr>
          <w:rFonts w:ascii="Century" w:hAnsi="Century"/>
        </w:rPr>
        <w:sectPr w:rsidR="00F3275B" w:rsidRPr="00D669F6"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61DFD5C5" w14:textId="77777777" w:rsidR="005E4240" w:rsidRPr="00F05A4B" w:rsidRDefault="005E4240" w:rsidP="00BC0630">
      <w:pPr>
        <w:pStyle w:val="Heading1A"/>
        <w:rPr>
          <w:rFonts w:ascii="Century" w:hAnsi="Century"/>
          <w:sz w:val="24"/>
          <w:szCs w:val="24"/>
        </w:rPr>
      </w:pPr>
      <w:bookmarkStart w:id="9" w:name="_Toc385500510"/>
      <w:bookmarkStart w:id="10" w:name="_Toc386704945"/>
      <w:r w:rsidRPr="00F05A4B">
        <w:rPr>
          <w:rFonts w:ascii="Century" w:hAnsi="Century"/>
          <w:sz w:val="24"/>
          <w:szCs w:val="24"/>
        </w:rPr>
        <w:lastRenderedPageBreak/>
        <w:t>Policies &amp; Procedures</w:t>
      </w:r>
      <w:bookmarkEnd w:id="9"/>
      <w:bookmarkEnd w:id="10"/>
    </w:p>
    <w:p w14:paraId="6318DF6D" w14:textId="77777777" w:rsidR="00BC0630" w:rsidRPr="00F05A4B" w:rsidRDefault="00BC0630" w:rsidP="00BC0630">
      <w:pPr>
        <w:ind w:right="20"/>
        <w:jc w:val="center"/>
        <w:rPr>
          <w:rFonts w:ascii="Century" w:eastAsia="Cambria" w:hAnsi="Century"/>
          <w:b/>
          <w:sz w:val="24"/>
          <w:szCs w:val="24"/>
        </w:rPr>
      </w:pPr>
      <w:r w:rsidRPr="00F05A4B">
        <w:rPr>
          <w:rFonts w:ascii="Century" w:eastAsia="Cambria" w:hAnsi="Century"/>
          <w:b/>
          <w:sz w:val="24"/>
          <w:szCs w:val="24"/>
        </w:rPr>
        <w:t>Course Rules</w:t>
      </w:r>
    </w:p>
    <w:p w14:paraId="4C4031E9" w14:textId="77777777" w:rsidR="00BC0630" w:rsidRPr="00F05A4B" w:rsidRDefault="00BC0630" w:rsidP="00BC0630">
      <w:pPr>
        <w:jc w:val="both"/>
        <w:rPr>
          <w:rFonts w:ascii="Century" w:hAnsi="Century"/>
          <w:sz w:val="24"/>
          <w:szCs w:val="24"/>
        </w:rPr>
      </w:pPr>
      <w:r w:rsidRPr="00F05A4B">
        <w:rPr>
          <w:rFonts w:ascii="Century" w:hAnsi="Century"/>
          <w:b/>
          <w:sz w:val="24"/>
          <w:szCs w:val="24"/>
        </w:rPr>
        <w:t>Use of Laptops:</w:t>
      </w:r>
      <w:r w:rsidR="00040880" w:rsidRPr="00F05A4B">
        <w:rPr>
          <w:rFonts w:ascii="Century" w:hAnsi="Century"/>
          <w:sz w:val="24"/>
          <w:szCs w:val="24"/>
        </w:rPr>
        <w:t xml:space="preserve"> The use of l</w:t>
      </w:r>
      <w:r w:rsidRPr="00F05A4B">
        <w:rPr>
          <w:rFonts w:ascii="Century" w:hAnsi="Century"/>
          <w:sz w:val="24"/>
          <w:szCs w:val="24"/>
        </w:rPr>
        <w:t xml:space="preserve">aptops or any other internet access electronic device during class session is </w:t>
      </w:r>
      <w:r w:rsidR="00040880" w:rsidRPr="00F05A4B">
        <w:rPr>
          <w:rFonts w:ascii="Century" w:hAnsi="Century"/>
          <w:sz w:val="24"/>
          <w:szCs w:val="24"/>
        </w:rPr>
        <w:t>limited to the course materials</w:t>
      </w:r>
      <w:r w:rsidRPr="00F05A4B">
        <w:rPr>
          <w:rFonts w:ascii="Century" w:hAnsi="Century"/>
          <w:sz w:val="24"/>
          <w:szCs w:val="24"/>
        </w:rPr>
        <w:t>.</w:t>
      </w:r>
      <w:r w:rsidR="00040880" w:rsidRPr="00F05A4B">
        <w:rPr>
          <w:rFonts w:ascii="Century" w:hAnsi="Century"/>
          <w:sz w:val="24"/>
          <w:szCs w:val="24"/>
        </w:rPr>
        <w:t xml:space="preserve"> </w:t>
      </w:r>
      <w:r w:rsidR="008E4776" w:rsidRPr="00F05A4B">
        <w:rPr>
          <w:rFonts w:ascii="Century" w:hAnsi="Century"/>
          <w:sz w:val="24"/>
          <w:szCs w:val="24"/>
        </w:rPr>
        <w:t>Violations of this rule will result in the termination of the use of the device for the semester.</w:t>
      </w:r>
      <w:r w:rsidRPr="00F05A4B">
        <w:rPr>
          <w:rFonts w:ascii="Century" w:hAnsi="Century"/>
          <w:sz w:val="24"/>
          <w:szCs w:val="24"/>
        </w:rPr>
        <w:t xml:space="preserve"> </w:t>
      </w:r>
    </w:p>
    <w:p w14:paraId="55C7A543" w14:textId="77777777" w:rsidR="00BC0630" w:rsidRPr="00F05A4B" w:rsidRDefault="00BC0630" w:rsidP="00BC0630">
      <w:pPr>
        <w:jc w:val="both"/>
        <w:rPr>
          <w:rFonts w:ascii="Century" w:hAnsi="Century"/>
          <w:sz w:val="24"/>
          <w:szCs w:val="24"/>
        </w:rPr>
      </w:pPr>
      <w:r w:rsidRPr="00F05A4B">
        <w:rPr>
          <w:rFonts w:ascii="Century" w:hAnsi="Century"/>
          <w:b/>
          <w:sz w:val="24"/>
          <w:szCs w:val="24"/>
        </w:rPr>
        <w:t>Attendance</w:t>
      </w:r>
      <w:r w:rsidR="000E3DD6" w:rsidRPr="00F05A4B">
        <w:rPr>
          <w:rFonts w:ascii="Century" w:hAnsi="Century"/>
          <w:b/>
          <w:sz w:val="24"/>
          <w:szCs w:val="24"/>
        </w:rPr>
        <w:t xml:space="preserve"> </w:t>
      </w:r>
      <w:r w:rsidR="000E3DD6" w:rsidRPr="00F05A4B">
        <w:rPr>
          <w:rFonts w:ascii="Century" w:hAnsi="Century"/>
          <w:sz w:val="24"/>
          <w:szCs w:val="24"/>
        </w:rPr>
        <w:t>[Revisited]</w:t>
      </w:r>
      <w:r w:rsidRPr="00F05A4B">
        <w:rPr>
          <w:rFonts w:ascii="Century" w:hAnsi="Century"/>
          <w:sz w:val="24"/>
          <w:szCs w:val="24"/>
        </w:rPr>
        <w:t>: Mandatory.  Class meets 1PM – 1:50 PM or 3 PM-3:50 P.M MTWTh.  A student who misses more than 7 classes will receive a grade reduction.  You do not have to inform me of your absences or give any explanation for them.  I may give no other notice to you that you are in danger of a grade reduction.</w:t>
      </w:r>
    </w:p>
    <w:p w14:paraId="671BF193" w14:textId="77777777" w:rsidR="00BC0630" w:rsidRPr="00F05A4B" w:rsidRDefault="00BC0630" w:rsidP="00BC0630">
      <w:pPr>
        <w:jc w:val="both"/>
        <w:rPr>
          <w:rFonts w:ascii="Century" w:hAnsi="Century"/>
          <w:sz w:val="24"/>
          <w:szCs w:val="24"/>
        </w:rPr>
      </w:pPr>
      <w:r w:rsidRPr="00F05A4B">
        <w:rPr>
          <w:rFonts w:ascii="Century" w:hAnsi="Century"/>
          <w:b/>
          <w:sz w:val="24"/>
          <w:szCs w:val="24"/>
        </w:rPr>
        <w:t>In-Class Conduct:</w:t>
      </w:r>
      <w:r w:rsidRPr="00F05A4B">
        <w:rPr>
          <w:rFonts w:ascii="Century" w:hAnsi="Century"/>
          <w:sz w:val="24"/>
          <w:szCs w:val="24"/>
        </w:rPr>
        <w:t xml:space="preserve"> You must turn off all of your cell phones or pagers during class.  No side talk (amongst students) of any kind is permitted while the Professor is teaching or calling the class roll</w:t>
      </w:r>
      <w:r w:rsidR="00300CAF" w:rsidRPr="00F05A4B">
        <w:rPr>
          <w:rFonts w:ascii="Century" w:hAnsi="Century"/>
          <w:sz w:val="24"/>
          <w:szCs w:val="24"/>
        </w:rPr>
        <w:t>.  You must not leave the class</w:t>
      </w:r>
      <w:r w:rsidRPr="00F05A4B">
        <w:rPr>
          <w:rFonts w:ascii="Century" w:hAnsi="Century"/>
          <w:sz w:val="24"/>
          <w:szCs w:val="24"/>
        </w:rPr>
        <w:t xml:space="preserve">room before the end of the class lecture (except to the rest room) unless prior permission is sought and received from the Professor.   A violation of any of the above rules would result in the violating student(s) being charged with an absence for each time the violation occurs at the discretion of the Professor. </w:t>
      </w:r>
    </w:p>
    <w:p w14:paraId="360F865F" w14:textId="77777777" w:rsidR="00F35E03" w:rsidRPr="00F05A4B" w:rsidRDefault="00F35E03" w:rsidP="00F35E03">
      <w:pPr>
        <w:tabs>
          <w:tab w:val="left" w:pos="6300"/>
        </w:tabs>
        <w:spacing w:after="0" w:line="240" w:lineRule="auto"/>
        <w:jc w:val="both"/>
        <w:rPr>
          <w:rFonts w:ascii="Century" w:hAnsi="Century"/>
          <w:sz w:val="24"/>
          <w:szCs w:val="24"/>
        </w:rPr>
      </w:pPr>
    </w:p>
    <w:p w14:paraId="0CA2A88E" w14:textId="77777777" w:rsidR="005E4240" w:rsidRPr="00F05A4B" w:rsidRDefault="005E4240" w:rsidP="00E2180B">
      <w:pPr>
        <w:tabs>
          <w:tab w:val="left" w:pos="6300"/>
        </w:tabs>
        <w:spacing w:after="0" w:line="240" w:lineRule="auto"/>
        <w:rPr>
          <w:rFonts w:ascii="Century" w:hAnsi="Century"/>
          <w:sz w:val="24"/>
          <w:szCs w:val="24"/>
        </w:rPr>
        <w:sectPr w:rsidR="005E4240" w:rsidRPr="00F05A4B" w:rsidSect="00707CA5">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pPr>
    </w:p>
    <w:p w14:paraId="57291259" w14:textId="77777777" w:rsidR="005E4240" w:rsidRPr="00F05A4B" w:rsidRDefault="005E4240" w:rsidP="005E4240">
      <w:pPr>
        <w:pStyle w:val="Heading1A"/>
        <w:rPr>
          <w:rFonts w:ascii="Century" w:hAnsi="Century"/>
          <w:sz w:val="24"/>
          <w:szCs w:val="24"/>
        </w:rPr>
      </w:pPr>
      <w:bookmarkStart w:id="11" w:name="_Toc385500511"/>
      <w:bookmarkStart w:id="12" w:name="_Toc386704946"/>
      <w:r w:rsidRPr="00F05A4B">
        <w:rPr>
          <w:rFonts w:ascii="Century" w:hAnsi="Century"/>
          <w:sz w:val="24"/>
          <w:szCs w:val="24"/>
        </w:rPr>
        <w:lastRenderedPageBreak/>
        <w:t>Reading Assignments</w:t>
      </w:r>
      <w:bookmarkEnd w:id="11"/>
      <w:bookmarkEnd w:id="12"/>
    </w:p>
    <w:p w14:paraId="3BE22FEE" w14:textId="6F559B6B" w:rsidR="00594F2F" w:rsidRPr="00F05A4B" w:rsidRDefault="00BF2160" w:rsidP="00594F2F">
      <w:pPr>
        <w:tabs>
          <w:tab w:val="left" w:pos="2880"/>
        </w:tabs>
        <w:ind w:left="2880" w:hanging="2880"/>
        <w:jc w:val="center"/>
        <w:rPr>
          <w:rFonts w:ascii="Century" w:hAnsi="Century"/>
          <w:b/>
          <w:bCs/>
          <w:color w:val="00B0F0"/>
          <w:sz w:val="24"/>
          <w:szCs w:val="24"/>
        </w:rPr>
      </w:pPr>
      <w:r w:rsidRPr="00F05A4B">
        <w:rPr>
          <w:rFonts w:ascii="Century" w:hAnsi="Century"/>
          <w:b/>
          <w:bCs/>
          <w:color w:val="00B0F0"/>
          <w:sz w:val="24"/>
          <w:szCs w:val="24"/>
        </w:rPr>
        <w:t>PART I. INTRODUCTION</w:t>
      </w:r>
    </w:p>
    <w:tbl>
      <w:tblPr>
        <w:tblStyle w:val="TableGrid"/>
        <w:tblW w:w="9000" w:type="dxa"/>
        <w:tblInd w:w="355" w:type="dxa"/>
        <w:tblLook w:val="04A0" w:firstRow="1" w:lastRow="0" w:firstColumn="1" w:lastColumn="0" w:noHBand="0" w:noVBand="1"/>
      </w:tblPr>
      <w:tblGrid>
        <w:gridCol w:w="9000"/>
      </w:tblGrid>
      <w:tr w:rsidR="0069015B" w:rsidRPr="00F05A4B" w14:paraId="43602384" w14:textId="77777777" w:rsidTr="0069015B">
        <w:tc>
          <w:tcPr>
            <w:tcW w:w="9000" w:type="dxa"/>
          </w:tcPr>
          <w:p w14:paraId="49EAC366" w14:textId="77777777" w:rsidR="00594F2F" w:rsidRPr="00F05A4B" w:rsidRDefault="00594F2F" w:rsidP="00594F2F">
            <w:pPr>
              <w:ind w:left="360" w:hanging="360"/>
              <w:jc w:val="center"/>
              <w:rPr>
                <w:rFonts w:ascii="Century" w:eastAsia="ヒラギノ角ゴ Pro W3" w:hAnsi="Century"/>
                <w:color w:val="000000"/>
                <w:sz w:val="24"/>
                <w:szCs w:val="24"/>
              </w:rPr>
            </w:pPr>
            <w:r w:rsidRPr="00F05A4B">
              <w:rPr>
                <w:rFonts w:ascii="Century" w:eastAsia="ヒラギノ角ゴ Pro W3" w:hAnsi="Century"/>
                <w:b/>
                <w:sz w:val="24"/>
                <w:szCs w:val="24"/>
              </w:rPr>
              <w:t>#1</w:t>
            </w:r>
            <w:r w:rsidRPr="00F05A4B">
              <w:rPr>
                <w:rFonts w:ascii="Century" w:eastAsia="ヒラギノ角ゴ Pro W3" w:hAnsi="Century"/>
                <w:sz w:val="24"/>
                <w:szCs w:val="24"/>
              </w:rPr>
              <w:t xml:space="preserve"> </w:t>
            </w:r>
            <w:r w:rsidRPr="00F05A4B">
              <w:rPr>
                <w:rFonts w:ascii="Century" w:eastAsia="ヒラギノ角ゴ Pro W3" w:hAnsi="Century"/>
                <w:sz w:val="24"/>
                <w:szCs w:val="24"/>
              </w:rPr>
              <w:tab/>
            </w:r>
            <w:r w:rsidRPr="00F05A4B">
              <w:rPr>
                <w:rFonts w:ascii="Century" w:eastAsia="ヒラギノ角ゴ Pro W3" w:hAnsi="Century"/>
                <w:b/>
                <w:sz w:val="24"/>
                <w:szCs w:val="24"/>
              </w:rPr>
              <w:t>Restrictions on Testamentary Power</w:t>
            </w:r>
          </w:p>
          <w:p w14:paraId="4E5702E2" w14:textId="5CE81205" w:rsidR="00594F2F" w:rsidRPr="00F05A4B" w:rsidRDefault="00594F2F" w:rsidP="00636B90">
            <w:pPr>
              <w:pStyle w:val="BodyTextIndent"/>
              <w:tabs>
                <w:tab w:val="clear" w:pos="2160"/>
                <w:tab w:val="left" w:pos="0"/>
              </w:tabs>
              <w:ind w:left="0" w:firstLine="0"/>
              <w:rPr>
                <w:rFonts w:ascii="Century" w:hAnsi="Century"/>
                <w:szCs w:val="24"/>
              </w:rPr>
            </w:pPr>
            <w:r w:rsidRPr="00F05A4B">
              <w:rPr>
                <w:rFonts w:ascii="Century" w:hAnsi="Century"/>
                <w:szCs w:val="24"/>
              </w:rPr>
              <w:t xml:space="preserve">All students must read the </w:t>
            </w:r>
            <w:r w:rsidRPr="00F05A4B">
              <w:rPr>
                <w:rFonts w:ascii="Century" w:hAnsi="Century"/>
                <w:b/>
                <w:szCs w:val="24"/>
              </w:rPr>
              <w:t xml:space="preserve">Glossary of Terms </w:t>
            </w:r>
            <w:r w:rsidRPr="00F05A4B">
              <w:rPr>
                <w:rFonts w:ascii="Century" w:hAnsi="Century"/>
                <w:szCs w:val="24"/>
              </w:rPr>
              <w:t>set out in the pages at the end of the Syllabus.  This will assist you in understanding the materials discussed in the first week of class and beyond.</w:t>
            </w:r>
          </w:p>
          <w:p w14:paraId="7B168857" w14:textId="77777777" w:rsidR="00594F2F" w:rsidRPr="00F05A4B" w:rsidRDefault="00594F2F" w:rsidP="00594F2F">
            <w:pPr>
              <w:pStyle w:val="BodyTextIndent"/>
              <w:tabs>
                <w:tab w:val="clear" w:pos="2160"/>
                <w:tab w:val="left" w:pos="0"/>
              </w:tabs>
              <w:ind w:left="0" w:firstLine="0"/>
              <w:jc w:val="center"/>
              <w:rPr>
                <w:rFonts w:ascii="Century" w:hAnsi="Century"/>
                <w:szCs w:val="24"/>
              </w:rPr>
            </w:pPr>
          </w:p>
          <w:p w14:paraId="2A79758E" w14:textId="60D59997" w:rsidR="00594F2F" w:rsidRPr="00F05A4B" w:rsidRDefault="00D067D4" w:rsidP="00636B90">
            <w:pPr>
              <w:pStyle w:val="BodyTextIndent"/>
              <w:tabs>
                <w:tab w:val="clear" w:pos="2160"/>
              </w:tabs>
              <w:ind w:left="0" w:firstLine="0"/>
              <w:rPr>
                <w:rFonts w:ascii="Century" w:hAnsi="Century"/>
                <w:szCs w:val="24"/>
              </w:rPr>
            </w:pPr>
            <w:r w:rsidRPr="00F05A4B">
              <w:rPr>
                <w:rFonts w:ascii="Century" w:hAnsi="Century"/>
                <w:b/>
                <w:szCs w:val="24"/>
              </w:rPr>
              <w:t>D&amp;S pp. 1-39</w:t>
            </w:r>
            <w:r w:rsidR="00594F2F" w:rsidRPr="00F05A4B">
              <w:rPr>
                <w:rFonts w:ascii="Century" w:hAnsi="Century"/>
                <w:szCs w:val="24"/>
              </w:rPr>
              <w:t>, however, class discussion will concentrate on pages 1-1</w:t>
            </w:r>
            <w:r w:rsidRPr="00F05A4B">
              <w:rPr>
                <w:rFonts w:ascii="Century" w:hAnsi="Century"/>
                <w:szCs w:val="24"/>
                <w:lang w:val="en-US"/>
              </w:rPr>
              <w:t>9</w:t>
            </w:r>
            <w:r w:rsidR="00594F2F" w:rsidRPr="00F05A4B">
              <w:rPr>
                <w:rFonts w:ascii="Century" w:hAnsi="Century"/>
                <w:szCs w:val="24"/>
              </w:rPr>
              <w:t xml:space="preserve"> – the Shapira case and the notes following the case. Then, we answer the questions on Shapira in the Supplement.</w:t>
            </w:r>
          </w:p>
          <w:p w14:paraId="34BC1B62" w14:textId="77777777" w:rsidR="0069015B" w:rsidRPr="00F05A4B" w:rsidRDefault="0069015B" w:rsidP="00594F2F">
            <w:pPr>
              <w:pStyle w:val="BodyTextIndent"/>
              <w:tabs>
                <w:tab w:val="clear" w:pos="2160"/>
              </w:tabs>
              <w:ind w:left="0" w:firstLine="0"/>
              <w:jc w:val="center"/>
              <w:rPr>
                <w:rFonts w:ascii="Century" w:hAnsi="Century"/>
                <w:szCs w:val="24"/>
              </w:rPr>
            </w:pPr>
          </w:p>
          <w:p w14:paraId="109F9D7C"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b/>
                <w:sz w:val="24"/>
                <w:szCs w:val="24"/>
              </w:rPr>
              <w:t>Supplement Part I p. 2</w:t>
            </w:r>
            <w:r w:rsidRPr="00F05A4B">
              <w:rPr>
                <w:rFonts w:ascii="Century" w:hAnsi="Century"/>
                <w:sz w:val="24"/>
                <w:szCs w:val="24"/>
              </w:rPr>
              <w:t xml:space="preserve"> – Additional problems on Shapira</w:t>
            </w:r>
          </w:p>
          <w:p w14:paraId="2298E511" w14:textId="1A309209" w:rsidR="0069015B" w:rsidRPr="00F05A4B" w:rsidRDefault="006834A7" w:rsidP="00636B90">
            <w:pPr>
              <w:shd w:val="clear" w:color="auto" w:fill="FFFFFF"/>
              <w:spacing w:before="100" w:beforeAutospacing="1" w:after="100" w:afterAutospacing="1" w:line="270" w:lineRule="atLeast"/>
              <w:jc w:val="both"/>
              <w:rPr>
                <w:rStyle w:val="Hyperlink"/>
                <w:rFonts w:ascii="Century" w:hAnsi="Century"/>
                <w:sz w:val="24"/>
                <w:szCs w:val="24"/>
              </w:rPr>
            </w:pPr>
            <w:hyperlink r:id="rId14" w:tgtFrame="_blank" w:history="1">
              <w:r w:rsidR="00594F2F" w:rsidRPr="00F05A4B">
                <w:rPr>
                  <w:rFonts w:ascii="Century" w:hAnsi="Century"/>
                  <w:b/>
                  <w:bCs/>
                  <w:color w:val="205B87"/>
                  <w:sz w:val="24"/>
                  <w:szCs w:val="24"/>
                  <w:u w:val="single"/>
                </w:rPr>
                <w:t>The Bachelor</w:t>
              </w:r>
            </w:hyperlink>
            <w:r w:rsidR="00594F2F" w:rsidRPr="00F05A4B">
              <w:rPr>
                <w:rFonts w:ascii="Century" w:hAnsi="Century"/>
                <w:b/>
                <w:bCs/>
                <w:color w:val="444444"/>
                <w:sz w:val="24"/>
                <w:szCs w:val="24"/>
              </w:rPr>
              <w:t> (1999)</w:t>
            </w:r>
            <w:r w:rsidR="00594F2F" w:rsidRPr="00F05A4B">
              <w:rPr>
                <w:rFonts w:ascii="Century" w:hAnsi="Century"/>
                <w:color w:val="444444"/>
                <w:sz w:val="24"/>
                <w:szCs w:val="24"/>
              </w:rPr>
              <w:t> – This is a “conditional bequest” film (i.e., the beneficiary wins the gift only if the condition is performed).  If Chris O’Donnell’s character doesn’t get married by his 30</w:t>
            </w:r>
            <w:r w:rsidR="00594F2F" w:rsidRPr="00F05A4B">
              <w:rPr>
                <w:rFonts w:ascii="Century" w:hAnsi="Century"/>
                <w:color w:val="444444"/>
                <w:sz w:val="24"/>
                <w:szCs w:val="24"/>
                <w:vertAlign w:val="superscript"/>
              </w:rPr>
              <w:t>th</w:t>
            </w:r>
            <w:r w:rsidR="00D067D4" w:rsidRPr="00F05A4B">
              <w:rPr>
                <w:rFonts w:ascii="Century" w:hAnsi="Century"/>
                <w:color w:val="444444"/>
                <w:sz w:val="24"/>
                <w:szCs w:val="24"/>
                <w:vertAlign w:val="superscript"/>
              </w:rPr>
              <w:t xml:space="preserve"> </w:t>
            </w:r>
            <w:r w:rsidR="00594F2F" w:rsidRPr="00F05A4B">
              <w:rPr>
                <w:rFonts w:ascii="Century" w:hAnsi="Century"/>
                <w:color w:val="444444"/>
                <w:sz w:val="24"/>
                <w:szCs w:val="24"/>
              </w:rPr>
              <w:t>birthday, he will lose his family fortune of $100 million.  The movie was panned upon release, but the condition states a clear time of performance and legal subject matter.  Additionally, the film features hundreds of women in wedding gowns, including Rene Zellweger, angrily chasing O’Donnell throughout San Francisco.  What’s not to like?</w:t>
            </w:r>
            <w:r w:rsidR="00594F2F" w:rsidRPr="00F05A4B">
              <w:rPr>
                <w:rFonts w:ascii="Century" w:eastAsiaTheme="minorHAnsi" w:hAnsi="Century" w:cstheme="minorBidi"/>
                <w:sz w:val="24"/>
                <w:szCs w:val="24"/>
              </w:rPr>
              <w:t xml:space="preserve"> </w:t>
            </w:r>
            <w:hyperlink r:id="rId15" w:history="1">
              <w:r w:rsidR="00594F2F" w:rsidRPr="00F05A4B">
                <w:rPr>
                  <w:rStyle w:val="Hyperlink"/>
                  <w:rFonts w:ascii="Century" w:hAnsi="Century"/>
                  <w:sz w:val="24"/>
                  <w:szCs w:val="24"/>
                </w:rPr>
                <w:t>Scott R. Zucker, Esq.</w:t>
              </w:r>
            </w:hyperlink>
            <w:r w:rsidR="00594F2F" w:rsidRPr="00F05A4B">
              <w:rPr>
                <w:rFonts w:ascii="Century" w:hAnsi="Century"/>
                <w:color w:val="444444"/>
                <w:sz w:val="24"/>
                <w:szCs w:val="24"/>
              </w:rPr>
              <w:t> is the owner of </w:t>
            </w:r>
            <w:hyperlink r:id="rId16" w:history="1">
              <w:r w:rsidR="00594F2F" w:rsidRPr="00F05A4B">
                <w:rPr>
                  <w:rStyle w:val="Hyperlink"/>
                  <w:rFonts w:ascii="Century" w:hAnsi="Century"/>
                  <w:sz w:val="24"/>
                  <w:szCs w:val="24"/>
                </w:rPr>
                <w:t>The Zucker Law Firm PLLC</w:t>
              </w:r>
            </w:hyperlink>
          </w:p>
          <w:p w14:paraId="37729F90" w14:textId="579BB96C" w:rsidR="0069015B" w:rsidRPr="00F05A4B" w:rsidRDefault="0069015B" w:rsidP="0069015B">
            <w:pPr>
              <w:shd w:val="clear" w:color="auto" w:fill="FFFFFF"/>
              <w:spacing w:before="100" w:beforeAutospacing="1" w:after="100" w:afterAutospacing="1" w:line="270" w:lineRule="atLeast"/>
              <w:jc w:val="center"/>
              <w:rPr>
                <w:rFonts w:ascii="Century" w:hAnsi="Century"/>
                <w:color w:val="444444"/>
                <w:sz w:val="24"/>
                <w:szCs w:val="24"/>
              </w:rPr>
            </w:pPr>
          </w:p>
        </w:tc>
      </w:tr>
    </w:tbl>
    <w:p w14:paraId="6870758B" w14:textId="77777777" w:rsidR="0069015B" w:rsidRPr="00F05A4B" w:rsidRDefault="0069015B" w:rsidP="00762F4F">
      <w:pPr>
        <w:spacing w:after="0" w:line="240" w:lineRule="auto"/>
        <w:jc w:val="both"/>
        <w:rPr>
          <w:rFonts w:ascii="Century" w:hAnsi="Century"/>
          <w:b/>
          <w:bCs/>
          <w:sz w:val="24"/>
          <w:szCs w:val="24"/>
        </w:rPr>
      </w:pPr>
    </w:p>
    <w:p w14:paraId="7F0673CB" w14:textId="49A55ED5" w:rsidR="00BF2160" w:rsidRPr="00CD7B9D" w:rsidRDefault="00BF2160" w:rsidP="00762F4F">
      <w:pPr>
        <w:spacing w:after="0" w:line="240" w:lineRule="auto"/>
        <w:jc w:val="both"/>
        <w:rPr>
          <w:rFonts w:ascii="Century" w:eastAsia="ヒラギノ角ゴ Pro W3" w:hAnsi="Century"/>
          <w:color w:val="00B0F0"/>
          <w:sz w:val="24"/>
          <w:szCs w:val="24"/>
        </w:rPr>
      </w:pPr>
      <w:r w:rsidRPr="00F05A4B">
        <w:rPr>
          <w:rFonts w:ascii="Century" w:eastAsia="ヒラギノ角ゴ Pro W3" w:hAnsi="Century"/>
          <w:b/>
          <w:color w:val="00B0F0"/>
          <w:sz w:val="24"/>
          <w:szCs w:val="24"/>
        </w:rPr>
        <w:t>Scope of today’s class discussion:</w:t>
      </w:r>
      <w:r w:rsidRPr="00F05A4B">
        <w:rPr>
          <w:rFonts w:ascii="Century" w:eastAsia="ヒラギノ角ゴ Pro W3" w:hAnsi="Century"/>
          <w:color w:val="00B0F0"/>
          <w:sz w:val="24"/>
          <w:szCs w:val="24"/>
        </w:rPr>
        <w:t xml:space="preserve"> </w:t>
      </w:r>
      <w:r w:rsidRPr="00F05A4B">
        <w:rPr>
          <w:rFonts w:ascii="Century" w:hAnsi="Century"/>
          <w:sz w:val="24"/>
          <w:szCs w:val="24"/>
        </w:rPr>
        <w:t xml:space="preserve">Introductory remarks concerning scope and administration of course.  </w:t>
      </w:r>
    </w:p>
    <w:p w14:paraId="04B21B00" w14:textId="77777777" w:rsidR="0069015B" w:rsidRPr="00F05A4B" w:rsidRDefault="0069015B" w:rsidP="00762F4F">
      <w:pPr>
        <w:spacing w:after="0" w:line="240" w:lineRule="auto"/>
        <w:jc w:val="both"/>
        <w:rPr>
          <w:rFonts w:ascii="Century" w:hAnsi="Century"/>
          <w:color w:val="000000"/>
          <w:sz w:val="24"/>
          <w:szCs w:val="24"/>
        </w:rPr>
      </w:pPr>
    </w:p>
    <w:tbl>
      <w:tblPr>
        <w:tblStyle w:val="TableGrid"/>
        <w:tblW w:w="0" w:type="auto"/>
        <w:tblInd w:w="360" w:type="dxa"/>
        <w:tblLook w:val="04A0" w:firstRow="1" w:lastRow="0" w:firstColumn="1" w:lastColumn="0" w:noHBand="0" w:noVBand="1"/>
      </w:tblPr>
      <w:tblGrid>
        <w:gridCol w:w="8990"/>
      </w:tblGrid>
      <w:tr w:rsidR="0069015B" w:rsidRPr="00F05A4B" w14:paraId="7C3F7A7C" w14:textId="77777777" w:rsidTr="004B5852">
        <w:tc>
          <w:tcPr>
            <w:tcW w:w="8990" w:type="dxa"/>
          </w:tcPr>
          <w:p w14:paraId="65F17BF3" w14:textId="3D5A47C4" w:rsidR="0069015B" w:rsidRPr="00F05A4B" w:rsidRDefault="0069015B" w:rsidP="0069015B">
            <w:pPr>
              <w:spacing w:after="0" w:line="240" w:lineRule="auto"/>
              <w:ind w:left="360" w:hanging="360"/>
              <w:jc w:val="center"/>
              <w:rPr>
                <w:rFonts w:ascii="Century" w:eastAsia="ヒラギノ角ゴ Pro W3" w:hAnsi="Century"/>
                <w:b/>
                <w:sz w:val="24"/>
                <w:szCs w:val="24"/>
              </w:rPr>
            </w:pPr>
            <w:r w:rsidRPr="00F05A4B">
              <w:rPr>
                <w:rFonts w:ascii="Century" w:eastAsia="ヒラギノ角ゴ Pro W3" w:hAnsi="Century"/>
                <w:b/>
                <w:sz w:val="24"/>
                <w:szCs w:val="24"/>
              </w:rPr>
              <w:t>#2</w:t>
            </w:r>
            <w:r w:rsidRPr="00F05A4B">
              <w:rPr>
                <w:rFonts w:ascii="Century" w:hAnsi="Century"/>
                <w:sz w:val="24"/>
                <w:szCs w:val="24"/>
              </w:rPr>
              <w:t xml:space="preserve"> </w:t>
            </w:r>
            <w:r w:rsidRPr="00F05A4B">
              <w:rPr>
                <w:rFonts w:ascii="Century" w:hAnsi="Century"/>
                <w:sz w:val="24"/>
                <w:szCs w:val="24"/>
              </w:rPr>
              <w:tab/>
            </w:r>
            <w:r w:rsidRPr="00F05A4B">
              <w:rPr>
                <w:rFonts w:ascii="Century" w:eastAsia="ヒラギノ角ゴ Pro W3" w:hAnsi="Century"/>
                <w:b/>
                <w:sz w:val="24"/>
                <w:szCs w:val="24"/>
              </w:rPr>
              <w:t>Professional Responsibility in Will Drafting and Estate Planning</w:t>
            </w:r>
          </w:p>
          <w:p w14:paraId="1F874F92" w14:textId="4B7FF4C2" w:rsidR="0069015B" w:rsidRPr="00F05A4B" w:rsidRDefault="0069015B" w:rsidP="0069015B">
            <w:pPr>
              <w:spacing w:after="0" w:line="240" w:lineRule="auto"/>
              <w:ind w:left="360" w:hanging="360"/>
              <w:jc w:val="center"/>
              <w:rPr>
                <w:rFonts w:ascii="Century" w:hAnsi="Century"/>
                <w:sz w:val="24"/>
                <w:szCs w:val="24"/>
              </w:rPr>
            </w:pPr>
            <w:r w:rsidRPr="00F05A4B">
              <w:rPr>
                <w:rFonts w:ascii="Century" w:hAnsi="Century"/>
                <w:sz w:val="24"/>
                <w:szCs w:val="24"/>
              </w:rPr>
              <w:t>DS&amp;L pp.51- 62</w:t>
            </w:r>
          </w:p>
          <w:p w14:paraId="250466E9"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r w:rsidRPr="00F05A4B">
              <w:rPr>
                <w:rFonts w:ascii="Century" w:hAnsi="Century"/>
                <w:sz w:val="24"/>
                <w:szCs w:val="24"/>
              </w:rPr>
              <w:t>Supplement, Part I, pp. 3 -13.</w:t>
            </w:r>
          </w:p>
          <w:p w14:paraId="7C2D0EB0" w14:textId="77777777" w:rsidR="0069015B" w:rsidRPr="00F05A4B" w:rsidRDefault="0069015B" w:rsidP="0069015B">
            <w:pPr>
              <w:tabs>
                <w:tab w:val="left" w:pos="2160"/>
              </w:tabs>
              <w:spacing w:after="0" w:line="240" w:lineRule="auto"/>
              <w:ind w:left="720" w:hanging="720"/>
              <w:jc w:val="center"/>
              <w:rPr>
                <w:rFonts w:ascii="Century" w:hAnsi="Century"/>
                <w:sz w:val="24"/>
                <w:szCs w:val="24"/>
              </w:rPr>
            </w:pPr>
          </w:p>
          <w:p w14:paraId="34ECCE70" w14:textId="7BB877B3" w:rsidR="0069015B" w:rsidRPr="00F05A4B" w:rsidRDefault="006834A7" w:rsidP="00D067D4">
            <w:pPr>
              <w:tabs>
                <w:tab w:val="left" w:pos="2160"/>
              </w:tabs>
              <w:spacing w:after="0" w:line="240" w:lineRule="auto"/>
              <w:jc w:val="both"/>
              <w:rPr>
                <w:rFonts w:ascii="Century" w:hAnsi="Century"/>
                <w:sz w:val="24"/>
                <w:szCs w:val="24"/>
              </w:rPr>
            </w:pPr>
            <w:hyperlink r:id="rId17" w:tgtFrame="_blank" w:history="1">
              <w:r w:rsidR="0069015B" w:rsidRPr="00F05A4B">
                <w:rPr>
                  <w:rStyle w:val="Hyperlink"/>
                  <w:rFonts w:ascii="Century" w:hAnsi="Century"/>
                  <w:b/>
                  <w:bCs/>
                  <w:sz w:val="24"/>
                  <w:szCs w:val="24"/>
                </w:rPr>
                <w:t>The Rainmaker</w:t>
              </w:r>
            </w:hyperlink>
            <w:r w:rsidR="0069015B" w:rsidRPr="00F05A4B">
              <w:rPr>
                <w:rFonts w:ascii="Century" w:hAnsi="Century"/>
                <w:b/>
                <w:bCs/>
                <w:sz w:val="24"/>
                <w:szCs w:val="24"/>
              </w:rPr>
              <w:t> (1997) </w:t>
            </w:r>
            <w:r w:rsidR="0069015B" w:rsidRPr="00F05A4B">
              <w:rPr>
                <w:rFonts w:ascii="Century" w:hAnsi="Century"/>
                <w:sz w:val="24"/>
                <w:szCs w:val="24"/>
              </w:rPr>
              <w:t>– While the main plot involves some David vs. Goliath insurance matter, this movie is a sentimental favorite because the young attorney’s first case is to draft a will.  Based on the John Grisham novel.</w:t>
            </w:r>
          </w:p>
          <w:p w14:paraId="74A1BF94" w14:textId="77777777" w:rsidR="0069015B" w:rsidRPr="00F05A4B" w:rsidRDefault="0069015B" w:rsidP="0069015B">
            <w:pPr>
              <w:spacing w:after="0" w:line="240" w:lineRule="auto"/>
              <w:jc w:val="center"/>
              <w:rPr>
                <w:rFonts w:ascii="Century" w:eastAsia="ヒラギノ角ゴ Pro W3" w:hAnsi="Century"/>
                <w:b/>
                <w:sz w:val="24"/>
                <w:szCs w:val="24"/>
              </w:rPr>
            </w:pPr>
          </w:p>
        </w:tc>
      </w:tr>
    </w:tbl>
    <w:p w14:paraId="06DD860E" w14:textId="2C10361A" w:rsidR="0069015B" w:rsidRPr="00F05A4B" w:rsidRDefault="00B12F8D" w:rsidP="00BF2160">
      <w:pPr>
        <w:spacing w:after="0" w:line="240" w:lineRule="auto"/>
        <w:jc w:val="both"/>
        <w:rPr>
          <w:rFonts w:ascii="Century" w:hAnsi="Century"/>
          <w:color w:val="00B0F0"/>
          <w:sz w:val="24"/>
          <w:szCs w:val="24"/>
        </w:rPr>
      </w:pPr>
      <w:r w:rsidRPr="00F05A4B">
        <w:rPr>
          <w:rFonts w:ascii="Century" w:hAnsi="Century"/>
          <w:b/>
          <w:color w:val="00B0F0"/>
          <w:sz w:val="24"/>
          <w:szCs w:val="24"/>
        </w:rPr>
        <w:t>Scope of today’s class discussion:</w:t>
      </w:r>
      <w:r w:rsidRPr="00F05A4B">
        <w:rPr>
          <w:rFonts w:ascii="Century" w:hAnsi="Century"/>
          <w:color w:val="00B0F0"/>
          <w:sz w:val="24"/>
          <w:szCs w:val="24"/>
        </w:rPr>
        <w:t xml:space="preserve"> </w:t>
      </w:r>
    </w:p>
    <w:p w14:paraId="7B6C76D0" w14:textId="7EC70313" w:rsidR="0069015B" w:rsidRPr="00F05A4B" w:rsidRDefault="007F00E3" w:rsidP="00BF2160">
      <w:pPr>
        <w:spacing w:after="0" w:line="240" w:lineRule="auto"/>
        <w:jc w:val="both"/>
        <w:rPr>
          <w:rFonts w:ascii="Century" w:hAnsi="Century"/>
          <w:sz w:val="24"/>
          <w:szCs w:val="24"/>
        </w:rPr>
      </w:pPr>
      <w:r w:rsidRPr="00F05A4B">
        <w:rPr>
          <w:rFonts w:ascii="Century" w:hAnsi="Century"/>
          <w:sz w:val="24"/>
          <w:szCs w:val="24"/>
        </w:rPr>
        <w:t>In today’s class, we discuss Daniel Shapira’s constitutional argument, and begin discussion of his “public policy” argument.</w:t>
      </w:r>
      <w:r>
        <w:rPr>
          <w:rFonts w:ascii="Century" w:hAnsi="Century"/>
          <w:sz w:val="24"/>
          <w:szCs w:val="24"/>
        </w:rPr>
        <w:t xml:space="preserve"> </w:t>
      </w:r>
      <w:r w:rsidR="00B12F8D" w:rsidRPr="00F05A4B">
        <w:rPr>
          <w:rFonts w:ascii="Century" w:hAnsi="Century"/>
          <w:sz w:val="24"/>
          <w:szCs w:val="24"/>
        </w:rPr>
        <w:t xml:space="preserve">We will complete our consideration of Daniel Shapira’s “public policy” argument, beginning with the problems at Part I, page 2 of the Supplement.  We will then consider Simpson v. Calivas (Page 52): </w:t>
      </w:r>
      <w:r w:rsidR="00B12F8D" w:rsidRPr="00F05A4B">
        <w:rPr>
          <w:rFonts w:ascii="Century" w:hAnsi="Century"/>
          <w:sz w:val="24"/>
          <w:szCs w:val="24"/>
        </w:rPr>
        <w:lastRenderedPageBreak/>
        <w:t xml:space="preserve">attorney liability for malpractice and the status of the “privity of contract” defense (i) in general, and (ii) in Texas. </w:t>
      </w:r>
    </w:p>
    <w:p w14:paraId="7ACA1FF0" w14:textId="0B16FE74" w:rsidR="00BF2160" w:rsidRPr="00F05A4B" w:rsidRDefault="00B12F8D" w:rsidP="00BF2160">
      <w:pPr>
        <w:spacing w:after="0" w:line="240" w:lineRule="auto"/>
        <w:jc w:val="both"/>
        <w:rPr>
          <w:rFonts w:ascii="Century" w:hAnsi="Century"/>
          <w:sz w:val="24"/>
          <w:szCs w:val="24"/>
        </w:rPr>
      </w:pPr>
      <w:r w:rsidRPr="00F05A4B">
        <w:rPr>
          <w:rFonts w:ascii="Century" w:hAnsi="Century"/>
          <w:sz w:val="24"/>
          <w:szCs w:val="24"/>
        </w:rPr>
        <w:t xml:space="preserve">  </w:t>
      </w:r>
    </w:p>
    <w:p w14:paraId="3738433B" w14:textId="77777777" w:rsidR="00BF2160" w:rsidRPr="00F05A4B" w:rsidRDefault="00BF2160" w:rsidP="00BF2160">
      <w:pPr>
        <w:pStyle w:val="BodyTextIndent"/>
        <w:spacing w:after="200"/>
        <w:ind w:left="0" w:firstLine="0"/>
        <w:rPr>
          <w:rFonts w:ascii="Century" w:hAnsi="Century"/>
          <w:i/>
          <w:color w:val="000000" w:themeColor="text1"/>
          <w:szCs w:val="24"/>
        </w:rPr>
      </w:pPr>
      <w:r w:rsidRPr="00F05A4B">
        <w:rPr>
          <w:rFonts w:ascii="Century" w:eastAsia="ヒラギノ角ゴ Pro W3" w:hAnsi="Century"/>
          <w:i/>
          <w:color w:val="000000" w:themeColor="text1"/>
          <w:szCs w:val="24"/>
        </w:rPr>
        <w:t>Note:</w:t>
      </w:r>
      <w:r w:rsidRPr="00F05A4B">
        <w:rPr>
          <w:rFonts w:ascii="Century" w:hAnsi="Century"/>
          <w:i/>
          <w:color w:val="000000" w:themeColor="text1"/>
          <w:szCs w:val="24"/>
        </w:rPr>
        <w:t xml:space="preserve"> Texas follows </w:t>
      </w:r>
      <w:r w:rsidRPr="00F05A4B">
        <w:rPr>
          <w:rFonts w:ascii="Century" w:eastAsia="ヒラギノ角ゴ Pro W3" w:hAnsi="Century"/>
          <w:i/>
          <w:color w:val="000000" w:themeColor="text1"/>
          <w:szCs w:val="24"/>
        </w:rPr>
        <w:t>Barceló v. Elliot</w:t>
      </w:r>
      <w:r w:rsidRPr="00F05A4B">
        <w:rPr>
          <w:rFonts w:ascii="Century" w:hAnsi="Century"/>
          <w:i/>
          <w:color w:val="000000" w:themeColor="text1"/>
          <w:szCs w:val="24"/>
        </w:rPr>
        <w:t xml:space="preserve">, 923 S. W. 2d 575 (1996) (referenced in your Supp. Part 1, P. 4).  Accordingly, you are required to pull and read this case for class discussion.  But </w:t>
      </w:r>
      <w:r w:rsidRPr="00F05A4B">
        <w:rPr>
          <w:rFonts w:ascii="Century" w:eastAsia="ヒラギノ角ゴ Pro W3" w:hAnsi="Century"/>
          <w:i/>
          <w:color w:val="000000" w:themeColor="text1"/>
          <w:szCs w:val="24"/>
        </w:rPr>
        <w:t>See Belt v. Oppenheimer,</w:t>
      </w:r>
      <w:r w:rsidRPr="00F05A4B">
        <w:rPr>
          <w:rFonts w:ascii="Century" w:hAnsi="Century"/>
          <w:i/>
          <w:color w:val="000000" w:themeColor="text1"/>
          <w:szCs w:val="24"/>
        </w:rPr>
        <w:t xml:space="preserve"> 192 S.W. 3d 780 (2006), </w:t>
      </w:r>
      <w:r w:rsidRPr="00F05A4B">
        <w:rPr>
          <w:rFonts w:ascii="Century" w:eastAsia="ヒラギノ角ゴ Pro W3" w:hAnsi="Century"/>
          <w:i/>
          <w:color w:val="000000" w:themeColor="text1"/>
          <w:szCs w:val="24"/>
        </w:rPr>
        <w:t>Barceló</w:t>
      </w:r>
      <w:r w:rsidRPr="00F05A4B">
        <w:rPr>
          <w:rFonts w:ascii="Century" w:hAnsi="Century"/>
          <w:i/>
          <w:color w:val="000000" w:themeColor="text1"/>
          <w:szCs w:val="24"/>
        </w:rPr>
        <w:t xml:space="preserve"> does not bar suit brought on behalf of deceased client by his estate’s personal representative for injury suffered by the client’s estate and Smith v. O’Donnell that holds that the personal representative of the estate may sue the decedent’s attorney for the advice given during the course of estate planning.</w:t>
      </w:r>
    </w:p>
    <w:tbl>
      <w:tblPr>
        <w:tblStyle w:val="TableGrid"/>
        <w:tblW w:w="0" w:type="auto"/>
        <w:tblLook w:val="04A0" w:firstRow="1" w:lastRow="0" w:firstColumn="1" w:lastColumn="0" w:noHBand="0" w:noVBand="1"/>
      </w:tblPr>
      <w:tblGrid>
        <w:gridCol w:w="9350"/>
      </w:tblGrid>
      <w:tr w:rsidR="0069015B" w:rsidRPr="00F05A4B" w14:paraId="3B6BBE36" w14:textId="77777777" w:rsidTr="0069015B">
        <w:trPr>
          <w:trHeight w:val="2114"/>
        </w:trPr>
        <w:tc>
          <w:tcPr>
            <w:tcW w:w="9350" w:type="dxa"/>
          </w:tcPr>
          <w:p w14:paraId="58A719F7" w14:textId="77777777" w:rsidR="00CD7B9D" w:rsidRDefault="0069015B" w:rsidP="00CD7B9D">
            <w:pPr>
              <w:pStyle w:val="BodyTextIndent"/>
              <w:ind w:left="0" w:firstLine="0"/>
              <w:jc w:val="center"/>
              <w:rPr>
                <w:rFonts w:ascii="Century" w:hAnsi="Century"/>
                <w:b/>
                <w:color w:val="000000" w:themeColor="text1"/>
                <w:szCs w:val="24"/>
                <w:lang w:val="en-US"/>
              </w:rPr>
            </w:pPr>
            <w:r w:rsidRPr="00F05A4B">
              <w:rPr>
                <w:rFonts w:ascii="Century" w:hAnsi="Century"/>
                <w:b/>
                <w:color w:val="000000" w:themeColor="text1"/>
                <w:szCs w:val="24"/>
                <w:lang w:val="en-US"/>
              </w:rPr>
              <w:t>#3-4.</w:t>
            </w:r>
            <w:r w:rsidRPr="00F05A4B">
              <w:rPr>
                <w:rFonts w:ascii="Century" w:hAnsi="Century"/>
                <w:color w:val="000000" w:themeColor="text1"/>
                <w:szCs w:val="24"/>
                <w:lang w:val="en-US"/>
              </w:rPr>
              <w:t xml:space="preserve"> </w:t>
            </w:r>
            <w:r w:rsidRPr="00F05A4B">
              <w:rPr>
                <w:rFonts w:ascii="Century" w:hAnsi="Century"/>
                <w:b/>
                <w:color w:val="000000" w:themeColor="text1"/>
                <w:szCs w:val="24"/>
                <w:lang w:val="en-US"/>
              </w:rPr>
              <w:t>The Estate Planning Problem of Howard and Wendy Brown</w:t>
            </w:r>
            <w:r w:rsidR="00CD7B9D">
              <w:rPr>
                <w:rFonts w:ascii="Century" w:hAnsi="Century"/>
                <w:b/>
                <w:color w:val="000000" w:themeColor="text1"/>
                <w:szCs w:val="24"/>
                <w:lang w:val="en-US"/>
              </w:rPr>
              <w:t xml:space="preserve"> </w:t>
            </w:r>
          </w:p>
          <w:p w14:paraId="7BB537B6" w14:textId="59E9E44F" w:rsidR="002756EC" w:rsidRPr="00CD7B9D" w:rsidRDefault="00CD7B9D" w:rsidP="00CD7B9D">
            <w:pPr>
              <w:pStyle w:val="BodyTextIndent"/>
              <w:ind w:left="0" w:firstLine="0"/>
              <w:jc w:val="center"/>
              <w:rPr>
                <w:rFonts w:ascii="Century" w:hAnsi="Century"/>
                <w:b/>
                <w:color w:val="000000" w:themeColor="text1"/>
                <w:szCs w:val="24"/>
                <w:lang w:val="en-US"/>
              </w:rPr>
            </w:pPr>
            <w:r>
              <w:rPr>
                <w:rFonts w:ascii="Century" w:hAnsi="Century"/>
                <w:b/>
                <w:color w:val="000000" w:themeColor="text1"/>
                <w:szCs w:val="24"/>
                <w:lang w:val="en-US"/>
              </w:rPr>
              <w:t>[Problem of Howard and Wendy Brown – Supplement Appendix]</w:t>
            </w:r>
            <w:r w:rsidR="00216585" w:rsidRPr="00F05A4B">
              <w:rPr>
                <w:rFonts w:ascii="Century" w:hAnsi="Century"/>
                <w:color w:val="000000" w:themeColor="text1"/>
                <w:szCs w:val="24"/>
                <w:lang w:val="en-US"/>
              </w:rPr>
              <w:t xml:space="preserve"> </w:t>
            </w:r>
          </w:p>
          <w:p w14:paraId="6E92EBEF" w14:textId="7CE88B81" w:rsidR="0069015B" w:rsidRPr="00F05A4B" w:rsidRDefault="00216585" w:rsidP="0069015B">
            <w:pPr>
              <w:pStyle w:val="BodyTextIndent"/>
              <w:spacing w:after="200"/>
              <w:ind w:left="0" w:firstLine="0"/>
              <w:jc w:val="center"/>
              <w:rPr>
                <w:rFonts w:ascii="Century" w:hAnsi="Century"/>
                <w:color w:val="000000" w:themeColor="text1"/>
                <w:szCs w:val="24"/>
              </w:rPr>
            </w:pPr>
            <w:r w:rsidRPr="00F05A4B">
              <w:rPr>
                <w:rFonts w:ascii="Century" w:hAnsi="Century"/>
                <w:color w:val="000000" w:themeColor="text1"/>
                <w:szCs w:val="24"/>
                <w:lang w:val="en-US"/>
              </w:rPr>
              <w:t>D&amp;S</w:t>
            </w:r>
            <w:r w:rsidR="0069015B" w:rsidRPr="00F05A4B">
              <w:rPr>
                <w:rFonts w:ascii="Century" w:hAnsi="Century"/>
                <w:color w:val="000000" w:themeColor="text1"/>
                <w:szCs w:val="24"/>
              </w:rPr>
              <w:t xml:space="preserve"> 4</w:t>
            </w:r>
            <w:r w:rsidRPr="00F05A4B">
              <w:rPr>
                <w:rFonts w:ascii="Century" w:hAnsi="Century"/>
                <w:color w:val="000000" w:themeColor="text1"/>
                <w:szCs w:val="24"/>
                <w:lang w:val="en-US"/>
              </w:rPr>
              <w:t>0</w:t>
            </w:r>
            <w:r w:rsidR="0069015B" w:rsidRPr="00F05A4B">
              <w:rPr>
                <w:rFonts w:ascii="Century" w:hAnsi="Century"/>
                <w:color w:val="000000" w:themeColor="text1"/>
                <w:szCs w:val="24"/>
              </w:rPr>
              <w:t>-44.</w:t>
            </w:r>
          </w:p>
          <w:p w14:paraId="2E137492" w14:textId="51708E98" w:rsidR="0069015B" w:rsidRPr="00F05A4B" w:rsidRDefault="0069015B" w:rsidP="0069015B">
            <w:pPr>
              <w:pStyle w:val="BodyTextIndent"/>
              <w:ind w:left="0" w:firstLine="0"/>
              <w:jc w:val="center"/>
              <w:rPr>
                <w:rFonts w:ascii="Century" w:hAnsi="Century"/>
                <w:color w:val="000000" w:themeColor="text1"/>
                <w:szCs w:val="24"/>
              </w:rPr>
            </w:pPr>
            <w:r w:rsidRPr="00F05A4B">
              <w:rPr>
                <w:rFonts w:ascii="Century" w:hAnsi="Century"/>
                <w:color w:val="000000" w:themeColor="text1"/>
                <w:szCs w:val="24"/>
              </w:rPr>
              <w:t>Supp. Part 1, pp. 8-13 (revisited).</w:t>
            </w:r>
          </w:p>
        </w:tc>
      </w:tr>
    </w:tbl>
    <w:p w14:paraId="5B57ECCC" w14:textId="77777777" w:rsidR="00DE77C4" w:rsidRPr="00F05A4B" w:rsidRDefault="00DE77C4" w:rsidP="004B5852">
      <w:pPr>
        <w:pStyle w:val="BodyTextIndent"/>
        <w:ind w:left="0" w:firstLine="0"/>
        <w:rPr>
          <w:rFonts w:ascii="Century" w:eastAsia="ヒラギノ角ゴ Pro W3" w:hAnsi="Century"/>
          <w:b/>
          <w:color w:val="00B0F0"/>
          <w:szCs w:val="24"/>
        </w:rPr>
      </w:pPr>
    </w:p>
    <w:p w14:paraId="661B2F7D" w14:textId="77777777" w:rsidR="0069015B" w:rsidRPr="00F05A4B" w:rsidRDefault="00BF2160" w:rsidP="004B5852">
      <w:pPr>
        <w:pStyle w:val="BodyTextIndent"/>
        <w:ind w:left="0" w:firstLine="0"/>
        <w:rPr>
          <w:rFonts w:ascii="Century" w:hAnsi="Century"/>
          <w:color w:val="00B0F0"/>
          <w:szCs w:val="24"/>
        </w:rPr>
      </w:pPr>
      <w:r w:rsidRPr="00F05A4B">
        <w:rPr>
          <w:rFonts w:ascii="Century" w:eastAsia="ヒラギノ角ゴ Pro W3" w:hAnsi="Century"/>
          <w:b/>
          <w:color w:val="00B0F0"/>
          <w:szCs w:val="24"/>
        </w:rPr>
        <w:t>Scope of assignment #3 class discussion:</w:t>
      </w:r>
      <w:r w:rsidRPr="00F05A4B">
        <w:rPr>
          <w:rFonts w:ascii="Century" w:hAnsi="Century"/>
          <w:color w:val="00B0F0"/>
          <w:szCs w:val="24"/>
        </w:rPr>
        <w:t xml:space="preserve"> </w:t>
      </w:r>
    </w:p>
    <w:p w14:paraId="410721E9" w14:textId="5C3A8DDF" w:rsidR="00BF2160" w:rsidRPr="00F05A4B" w:rsidRDefault="00BF2160" w:rsidP="00BF2160">
      <w:pPr>
        <w:pStyle w:val="BodyTextIndent"/>
        <w:spacing w:after="200"/>
        <w:ind w:left="0" w:firstLine="0"/>
        <w:rPr>
          <w:rFonts w:ascii="Century" w:hAnsi="Century"/>
          <w:szCs w:val="24"/>
        </w:rPr>
      </w:pPr>
      <w:r w:rsidRPr="00F05A4B">
        <w:rPr>
          <w:rFonts w:ascii="Century" w:hAnsi="Century"/>
          <w:szCs w:val="24"/>
        </w:rPr>
        <w:t>Complete discussion of</w:t>
      </w:r>
      <w:r w:rsidRPr="00F05A4B">
        <w:rPr>
          <w:rFonts w:ascii="Century" w:eastAsia="ヒラギノ角ゴ Pro W3" w:hAnsi="Century"/>
          <w:szCs w:val="24"/>
        </w:rPr>
        <w:t xml:space="preserve"> Heyer v. Flaig</w:t>
      </w:r>
      <w:r w:rsidRPr="00F05A4B">
        <w:rPr>
          <w:rFonts w:ascii="Century" w:hAnsi="Century"/>
          <w:szCs w:val="24"/>
        </w:rPr>
        <w:t xml:space="preserve"> and the “social setting” hypo. Utility of “termination” letter set to client after will and other documents are signed; see Bourland letter at Supp. p. </w:t>
      </w:r>
      <w:r w:rsidRPr="00F05A4B">
        <w:rPr>
          <w:rFonts w:ascii="Century" w:hAnsi="Century"/>
          <w:szCs w:val="24"/>
          <w:lang w:val="en-US"/>
        </w:rPr>
        <w:t>8-</w:t>
      </w:r>
      <w:r w:rsidRPr="00F05A4B">
        <w:rPr>
          <w:rFonts w:ascii="Century" w:hAnsi="Century"/>
          <w:szCs w:val="24"/>
        </w:rPr>
        <w:t>13. Begin cri</w:t>
      </w:r>
      <w:r w:rsidR="00316773" w:rsidRPr="00F05A4B">
        <w:rPr>
          <w:rFonts w:ascii="Century" w:hAnsi="Century"/>
          <w:szCs w:val="24"/>
        </w:rPr>
        <w:t>tique of Howard Brown’s letter (</w:t>
      </w:r>
      <w:r w:rsidR="00316773" w:rsidRPr="00F05A4B">
        <w:rPr>
          <w:rFonts w:ascii="Century" w:hAnsi="Century"/>
          <w:szCs w:val="24"/>
          <w:lang w:val="en-US"/>
        </w:rPr>
        <w:t>Handout p. 1</w:t>
      </w:r>
      <w:r w:rsidR="00316773" w:rsidRPr="00F05A4B">
        <w:rPr>
          <w:rFonts w:ascii="Century" w:hAnsi="Century"/>
          <w:szCs w:val="24"/>
        </w:rPr>
        <w:t>)</w:t>
      </w:r>
      <w:r w:rsidRPr="00F05A4B">
        <w:rPr>
          <w:rFonts w:ascii="Century" w:hAnsi="Century"/>
          <w:szCs w:val="24"/>
        </w:rPr>
        <w:t xml:space="preserve"> and his current will (p. </w:t>
      </w:r>
      <w:r w:rsidR="00316773" w:rsidRPr="00F05A4B">
        <w:rPr>
          <w:rFonts w:ascii="Century" w:hAnsi="Century"/>
          <w:szCs w:val="24"/>
          <w:lang w:val="en-US"/>
        </w:rPr>
        <w:t>2</w:t>
      </w:r>
      <w:r w:rsidRPr="00F05A4B">
        <w:rPr>
          <w:rFonts w:ascii="Century" w:hAnsi="Century"/>
          <w:szCs w:val="24"/>
        </w:rPr>
        <w:t>]. Discussion will b</w:t>
      </w:r>
      <w:r w:rsidR="00316773" w:rsidRPr="00F05A4B">
        <w:rPr>
          <w:rFonts w:ascii="Century" w:hAnsi="Century"/>
          <w:szCs w:val="24"/>
        </w:rPr>
        <w:t xml:space="preserve">egin with the problems on p </w:t>
      </w:r>
      <w:r w:rsidRPr="00F05A4B">
        <w:rPr>
          <w:rFonts w:ascii="Century" w:hAnsi="Century"/>
          <w:szCs w:val="24"/>
        </w:rPr>
        <w:t>3.  [However, we will not discuss the problems relating to Article FIRST of the will (“just debts” clause) at this time.]  In reading over Howard’s will, consider these questions:  Does the will cover all of the reasonably foreseeable contingencies that it ought to cover?  Are there any “holes” in the will? Are there ethical problems in our dual representation of both Howard and Wendy in preparing their wills? See</w:t>
      </w:r>
      <w:r w:rsidR="00DE77C4" w:rsidRPr="00F05A4B">
        <w:rPr>
          <w:rFonts w:ascii="Century" w:hAnsi="Century"/>
          <w:szCs w:val="24"/>
          <w:lang w:val="en-US"/>
        </w:rPr>
        <w:t>/revisit</w:t>
      </w:r>
      <w:r w:rsidRPr="00F05A4B">
        <w:rPr>
          <w:rFonts w:ascii="Century" w:hAnsi="Century"/>
          <w:szCs w:val="24"/>
        </w:rPr>
        <w:t xml:space="preserve"> </w:t>
      </w:r>
      <w:r w:rsidR="00316773" w:rsidRPr="00F05A4B">
        <w:rPr>
          <w:rFonts w:ascii="Century" w:hAnsi="Century"/>
          <w:szCs w:val="24"/>
          <w:lang w:val="en-US"/>
        </w:rPr>
        <w:t>A v. B on page</w:t>
      </w:r>
      <w:r w:rsidR="00DE77C4" w:rsidRPr="00F05A4B">
        <w:rPr>
          <w:rFonts w:ascii="Century" w:hAnsi="Century"/>
          <w:szCs w:val="24"/>
          <w:lang w:val="en-US"/>
        </w:rPr>
        <w:t xml:space="preserve"> 57-62 and</w:t>
      </w:r>
      <w:r w:rsidR="00316773" w:rsidRPr="00F05A4B">
        <w:rPr>
          <w:rFonts w:ascii="Century" w:hAnsi="Century"/>
          <w:szCs w:val="24"/>
          <w:lang w:val="en-US"/>
        </w:rPr>
        <w:t xml:space="preserve"> </w:t>
      </w:r>
      <w:r w:rsidRPr="00F05A4B">
        <w:rPr>
          <w:rFonts w:ascii="Century" w:hAnsi="Century"/>
          <w:szCs w:val="24"/>
        </w:rPr>
        <w:t>Bourland engagement letter, Supp. p. 8</w:t>
      </w:r>
      <w:r w:rsidR="00DE77C4" w:rsidRPr="00F05A4B">
        <w:rPr>
          <w:rFonts w:ascii="Century" w:hAnsi="Century"/>
          <w:szCs w:val="24"/>
          <w:lang w:val="en-US"/>
        </w:rPr>
        <w:t>, 9</w:t>
      </w:r>
      <w:r w:rsidRPr="00F05A4B">
        <w:rPr>
          <w:rFonts w:ascii="Century" w:hAnsi="Century"/>
          <w:szCs w:val="24"/>
        </w:rPr>
        <w:t>.</w:t>
      </w:r>
    </w:p>
    <w:p w14:paraId="764213B1" w14:textId="77777777" w:rsidR="0069015B" w:rsidRPr="00F05A4B" w:rsidRDefault="00BF2160" w:rsidP="00BF2160">
      <w:pPr>
        <w:pStyle w:val="BodyTextIndent"/>
        <w:tabs>
          <w:tab w:val="clear" w:pos="2160"/>
          <w:tab w:val="left" w:pos="0"/>
        </w:tabs>
        <w:ind w:left="0" w:firstLine="0"/>
        <w:rPr>
          <w:rFonts w:ascii="Century" w:eastAsia="ヒラギノ角ゴ Pro W3" w:hAnsi="Century"/>
          <w:color w:val="00B0F0"/>
          <w:szCs w:val="24"/>
        </w:rPr>
      </w:pPr>
      <w:r w:rsidRPr="00F05A4B">
        <w:rPr>
          <w:rFonts w:ascii="Century" w:eastAsia="ヒラギノ角ゴ Pro W3" w:hAnsi="Century"/>
          <w:b/>
          <w:color w:val="00B0F0"/>
          <w:szCs w:val="24"/>
        </w:rPr>
        <w:t>Scope of assignment #4 class discussion:</w:t>
      </w:r>
      <w:r w:rsidRPr="00F05A4B">
        <w:rPr>
          <w:rFonts w:ascii="Century" w:eastAsia="ヒラギノ角ゴ Pro W3" w:hAnsi="Century"/>
          <w:color w:val="00B0F0"/>
          <w:szCs w:val="24"/>
        </w:rPr>
        <w:t xml:space="preserve"> </w:t>
      </w:r>
    </w:p>
    <w:p w14:paraId="49ACD125" w14:textId="623F8EE1" w:rsidR="00BF2160" w:rsidRPr="00F05A4B" w:rsidRDefault="00BF2160" w:rsidP="00BF2160">
      <w:pPr>
        <w:pStyle w:val="BodyTextIndent"/>
        <w:tabs>
          <w:tab w:val="clear" w:pos="2160"/>
          <w:tab w:val="left" w:pos="0"/>
        </w:tabs>
        <w:ind w:left="0" w:firstLine="0"/>
        <w:rPr>
          <w:rFonts w:ascii="Century" w:hAnsi="Century"/>
          <w:szCs w:val="24"/>
        </w:rPr>
      </w:pPr>
      <w:r w:rsidRPr="00F05A4B">
        <w:rPr>
          <w:rFonts w:ascii="Century" w:hAnsi="Century"/>
          <w:szCs w:val="24"/>
        </w:rPr>
        <w:t>Continue our critique of Howard Brown’s current will.  Concept of “nonprobate assets” – which of the assets o</w:t>
      </w:r>
      <w:r w:rsidR="00DE77C4" w:rsidRPr="00F05A4B">
        <w:rPr>
          <w:rFonts w:ascii="Century" w:hAnsi="Century"/>
          <w:szCs w:val="24"/>
        </w:rPr>
        <w:t>n the Brown balance sheet [pp.</w:t>
      </w:r>
      <w:r w:rsidR="00DE77C4" w:rsidRPr="00F05A4B">
        <w:rPr>
          <w:rFonts w:ascii="Century" w:hAnsi="Century"/>
          <w:szCs w:val="24"/>
          <w:lang w:val="en-US"/>
        </w:rPr>
        <w:t xml:space="preserve">8, </w:t>
      </w:r>
      <w:r w:rsidR="00DE77C4" w:rsidRPr="00F05A4B">
        <w:rPr>
          <w:rFonts w:ascii="Century" w:hAnsi="Century"/>
          <w:szCs w:val="24"/>
        </w:rPr>
        <w:t>9</w:t>
      </w:r>
      <w:r w:rsidRPr="00F05A4B">
        <w:rPr>
          <w:rFonts w:ascii="Century" w:hAnsi="Century"/>
          <w:szCs w:val="24"/>
        </w:rPr>
        <w:t>] will be governed by the terms of Howard’s will? Classification of Assets as P</w:t>
      </w:r>
      <w:r w:rsidR="00EF444C" w:rsidRPr="00F05A4B">
        <w:rPr>
          <w:rFonts w:ascii="Century" w:hAnsi="Century"/>
          <w:szCs w:val="24"/>
        </w:rPr>
        <w:t>robate and Non-probate property.</w:t>
      </w:r>
      <w:r w:rsidRPr="00F05A4B">
        <w:rPr>
          <w:rFonts w:ascii="Century" w:hAnsi="Century"/>
          <w:szCs w:val="24"/>
        </w:rPr>
        <w:t xml:space="preserve"> </w:t>
      </w:r>
    </w:p>
    <w:p w14:paraId="366360EB" w14:textId="77777777" w:rsidR="00662365" w:rsidRPr="00D669F6" w:rsidRDefault="00662365" w:rsidP="004B5852">
      <w:pPr>
        <w:tabs>
          <w:tab w:val="left" w:pos="2160"/>
        </w:tabs>
        <w:rPr>
          <w:rFonts w:ascii="Century" w:eastAsia="ヒラギノ角ゴ Pro W3" w:hAnsi="Century"/>
          <w:b/>
        </w:rPr>
      </w:pPr>
    </w:p>
    <w:p w14:paraId="2F45F803" w14:textId="77777777" w:rsidR="00216585" w:rsidRPr="00D669F6" w:rsidRDefault="00216585" w:rsidP="00BF2160">
      <w:pPr>
        <w:tabs>
          <w:tab w:val="left" w:pos="2160"/>
        </w:tabs>
        <w:jc w:val="center"/>
        <w:rPr>
          <w:rFonts w:ascii="Century" w:eastAsia="ヒラギノ角ゴ Pro W3" w:hAnsi="Century"/>
          <w:b/>
          <w:u w:val="single"/>
        </w:rPr>
      </w:pPr>
    </w:p>
    <w:p w14:paraId="23FD45D8" w14:textId="77777777" w:rsidR="00DE77C4" w:rsidRPr="00D669F6" w:rsidRDefault="00DE77C4" w:rsidP="00BF2160">
      <w:pPr>
        <w:tabs>
          <w:tab w:val="left" w:pos="2160"/>
        </w:tabs>
        <w:jc w:val="center"/>
        <w:rPr>
          <w:rFonts w:ascii="Century" w:eastAsia="ヒラギノ角ゴ Pro W3" w:hAnsi="Century"/>
          <w:b/>
          <w:u w:val="single"/>
        </w:rPr>
      </w:pPr>
    </w:p>
    <w:p w14:paraId="466D35AD" w14:textId="77777777" w:rsidR="00DE77C4" w:rsidRPr="00D669F6" w:rsidRDefault="00DE77C4" w:rsidP="00BF2160">
      <w:pPr>
        <w:tabs>
          <w:tab w:val="left" w:pos="2160"/>
        </w:tabs>
        <w:jc w:val="center"/>
        <w:rPr>
          <w:rFonts w:ascii="Century" w:eastAsia="ヒラギノ角ゴ Pro W3" w:hAnsi="Century"/>
          <w:b/>
          <w:u w:val="single"/>
        </w:rPr>
      </w:pPr>
    </w:p>
    <w:p w14:paraId="66B10F41" w14:textId="77777777" w:rsidR="00DE77C4" w:rsidRPr="00D669F6" w:rsidRDefault="00DE77C4" w:rsidP="00BF2160">
      <w:pPr>
        <w:tabs>
          <w:tab w:val="left" w:pos="2160"/>
        </w:tabs>
        <w:jc w:val="center"/>
        <w:rPr>
          <w:rFonts w:ascii="Century" w:eastAsia="ヒラギノ角ゴ Pro W3" w:hAnsi="Century"/>
          <w:b/>
          <w:u w:val="single"/>
        </w:rPr>
      </w:pPr>
    </w:p>
    <w:p w14:paraId="08517663" w14:textId="797EBC36" w:rsidR="00BF2160" w:rsidRPr="00F05A4B" w:rsidRDefault="00A767E6" w:rsidP="00BF2160">
      <w:pPr>
        <w:tabs>
          <w:tab w:val="left" w:pos="2160"/>
        </w:tabs>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w:t>
      </w:r>
    </w:p>
    <w:tbl>
      <w:tblPr>
        <w:tblStyle w:val="TableGrid"/>
        <w:tblW w:w="0" w:type="auto"/>
        <w:tblLook w:val="04A0" w:firstRow="1" w:lastRow="0" w:firstColumn="1" w:lastColumn="0" w:noHBand="0" w:noVBand="1"/>
      </w:tblPr>
      <w:tblGrid>
        <w:gridCol w:w="9350"/>
      </w:tblGrid>
      <w:tr w:rsidR="00A767E6" w:rsidRPr="00F05A4B" w14:paraId="147FA516" w14:textId="77777777" w:rsidTr="00662365">
        <w:tc>
          <w:tcPr>
            <w:tcW w:w="9350" w:type="dxa"/>
            <w:tcBorders>
              <w:top w:val="nil"/>
              <w:left w:val="nil"/>
              <w:right w:val="nil"/>
            </w:tcBorders>
          </w:tcPr>
          <w:p w14:paraId="07DEBCBD" w14:textId="77777777" w:rsidR="00A767E6" w:rsidRPr="00F05A4B" w:rsidRDefault="00A767E6" w:rsidP="00A767E6">
            <w:pPr>
              <w:tabs>
                <w:tab w:val="left" w:pos="2160"/>
              </w:tabs>
              <w:spacing w:after="0" w:line="240" w:lineRule="auto"/>
              <w:ind w:left="2160" w:hanging="2160"/>
              <w:jc w:val="center"/>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DO THE BROWNS REALLY NEED WILLS?</w:t>
            </w:r>
          </w:p>
          <w:p w14:paraId="70CD7147" w14:textId="708291CB" w:rsidR="00A767E6" w:rsidRPr="00F05A4B" w:rsidRDefault="00A767E6" w:rsidP="00A767E6">
            <w:pPr>
              <w:tabs>
                <w:tab w:val="left" w:pos="2160"/>
              </w:tabs>
              <w:spacing w:line="240" w:lineRule="auto"/>
              <w:ind w:left="2160" w:hanging="2160"/>
              <w:jc w:val="center"/>
              <w:rPr>
                <w:rFonts w:ascii="Century" w:eastAsia="ヒラギノ角ゴ Pro W3" w:hAnsi="Century"/>
                <w:b/>
                <w:sz w:val="24"/>
                <w:szCs w:val="24"/>
              </w:rPr>
            </w:pPr>
            <w:r w:rsidRPr="00F05A4B">
              <w:rPr>
                <w:rFonts w:ascii="Century" w:eastAsia="ヒラギノ角ゴ Pro W3" w:hAnsi="Century"/>
                <w:b/>
                <w:color w:val="C00000"/>
                <w:sz w:val="24"/>
                <w:szCs w:val="24"/>
              </w:rPr>
              <w:t>INTESTACY AS AN ALTERNATIVE TO A WILL</w:t>
            </w:r>
          </w:p>
        </w:tc>
      </w:tr>
      <w:tr w:rsidR="00A767E6" w:rsidRPr="00F05A4B" w14:paraId="264A63F4" w14:textId="77777777" w:rsidTr="004B5852">
        <w:tc>
          <w:tcPr>
            <w:tcW w:w="9350" w:type="dxa"/>
          </w:tcPr>
          <w:p w14:paraId="59753CDA" w14:textId="04E8FEAC" w:rsidR="00A767E6" w:rsidRPr="00F05A4B" w:rsidRDefault="00A767E6" w:rsidP="00A767E6">
            <w:pPr>
              <w:tabs>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#5-6A Intestate Distributions in the Brown Estate - UPC State</w:t>
            </w:r>
          </w:p>
          <w:p w14:paraId="7F8968F4" w14:textId="4648E9ED" w:rsidR="00A767E6" w:rsidRPr="00F05A4B" w:rsidRDefault="00CC049A" w:rsidP="004B5852">
            <w:pPr>
              <w:tabs>
                <w:tab w:val="left" w:pos="720"/>
                <w:tab w:val="left" w:pos="2160"/>
              </w:tabs>
              <w:spacing w:after="0" w:line="240" w:lineRule="auto"/>
              <w:jc w:val="center"/>
              <w:rPr>
                <w:rFonts w:ascii="Century" w:hAnsi="Century"/>
                <w:sz w:val="24"/>
                <w:szCs w:val="24"/>
              </w:rPr>
            </w:pPr>
            <w:r w:rsidRPr="00F05A4B">
              <w:rPr>
                <w:rFonts w:ascii="Century" w:hAnsi="Century"/>
                <w:sz w:val="24"/>
                <w:szCs w:val="24"/>
              </w:rPr>
              <w:t>D&amp;S pp. 63-76, Problem pp. 8-9</w:t>
            </w:r>
          </w:p>
          <w:p w14:paraId="4ECF6859" w14:textId="071C96CC" w:rsidR="00A767E6" w:rsidRPr="00F05A4B" w:rsidRDefault="00A767E6" w:rsidP="00A767E6">
            <w:pPr>
              <w:tabs>
                <w:tab w:val="left" w:pos="720"/>
                <w:tab w:val="left" w:pos="2160"/>
              </w:tabs>
              <w:spacing w:after="0" w:line="240" w:lineRule="auto"/>
              <w:jc w:val="center"/>
              <w:rPr>
                <w:rFonts w:ascii="Century" w:hAnsi="Century"/>
                <w:color w:val="000000"/>
                <w:sz w:val="24"/>
                <w:szCs w:val="24"/>
              </w:rPr>
            </w:pPr>
            <w:r w:rsidRPr="00F05A4B">
              <w:rPr>
                <w:rFonts w:ascii="Century" w:hAnsi="Century"/>
                <w:sz w:val="24"/>
                <w:szCs w:val="24"/>
              </w:rPr>
              <w:t>Homestead 5</w:t>
            </w:r>
            <w:r w:rsidR="00CC049A" w:rsidRPr="00F05A4B">
              <w:rPr>
                <w:rFonts w:ascii="Century" w:hAnsi="Century"/>
                <w:sz w:val="24"/>
                <w:szCs w:val="24"/>
              </w:rPr>
              <w:t>62-563</w:t>
            </w:r>
            <w:r w:rsidRPr="00F05A4B">
              <w:rPr>
                <w:rFonts w:ascii="Century" w:hAnsi="Century"/>
                <w:sz w:val="24"/>
                <w:szCs w:val="24"/>
              </w:rPr>
              <w:t>, Supp. Part II, p, 27-31</w:t>
            </w:r>
          </w:p>
          <w:p w14:paraId="558C47E8" w14:textId="77777777" w:rsidR="00A767E6" w:rsidRPr="00F05A4B" w:rsidRDefault="00A767E6" w:rsidP="00A767E6">
            <w:pPr>
              <w:tabs>
                <w:tab w:val="left" w:pos="2160"/>
              </w:tabs>
              <w:spacing w:after="0" w:line="240" w:lineRule="auto"/>
              <w:jc w:val="center"/>
              <w:rPr>
                <w:rFonts w:ascii="Century" w:hAnsi="Century"/>
                <w:sz w:val="24"/>
                <w:szCs w:val="24"/>
              </w:rPr>
            </w:pPr>
          </w:p>
          <w:p w14:paraId="7C2513C8" w14:textId="0788587F" w:rsidR="00A767E6" w:rsidRPr="00F05A4B" w:rsidRDefault="00A767E6" w:rsidP="00A767E6">
            <w:pPr>
              <w:tabs>
                <w:tab w:val="left" w:pos="2160"/>
              </w:tabs>
              <w:spacing w:after="0" w:line="240" w:lineRule="auto"/>
              <w:jc w:val="center"/>
              <w:rPr>
                <w:rFonts w:ascii="Century" w:hAnsi="Century"/>
                <w:i/>
                <w:sz w:val="24"/>
                <w:szCs w:val="24"/>
              </w:rPr>
            </w:pPr>
            <w:r w:rsidRPr="00F05A4B">
              <w:rPr>
                <w:rFonts w:ascii="Century" w:hAnsi="Century"/>
                <w:i/>
                <w:sz w:val="24"/>
                <w:szCs w:val="24"/>
              </w:rPr>
              <w:t xml:space="preserve">We will just take a quick glance to see the scope of Texas’ liberal exempt personal property statutes: </w:t>
            </w:r>
          </w:p>
          <w:p w14:paraId="6D4ED908" w14:textId="77777777" w:rsidR="00A767E6" w:rsidRPr="00F05A4B" w:rsidRDefault="00A767E6" w:rsidP="00A767E6">
            <w:pPr>
              <w:tabs>
                <w:tab w:val="left" w:pos="2160"/>
              </w:tabs>
              <w:spacing w:after="0" w:line="240" w:lineRule="auto"/>
              <w:jc w:val="center"/>
              <w:rPr>
                <w:rFonts w:ascii="Century" w:hAnsi="Century"/>
                <w:sz w:val="24"/>
                <w:szCs w:val="24"/>
              </w:rPr>
            </w:pPr>
          </w:p>
          <w:p w14:paraId="05E309B6" w14:textId="33D235BA" w:rsidR="00A767E6" w:rsidRPr="00F05A4B" w:rsidRDefault="00423DE9" w:rsidP="00A767E6">
            <w:pPr>
              <w:tabs>
                <w:tab w:val="left" w:pos="2160"/>
              </w:tabs>
              <w:spacing w:after="0" w:line="240" w:lineRule="auto"/>
              <w:jc w:val="center"/>
              <w:rPr>
                <w:rFonts w:ascii="Century" w:hAnsi="Century"/>
                <w:color w:val="000000"/>
                <w:sz w:val="24"/>
                <w:szCs w:val="24"/>
              </w:rPr>
            </w:pPr>
            <w:r>
              <w:rPr>
                <w:rFonts w:ascii="Century" w:hAnsi="Century"/>
                <w:sz w:val="24"/>
                <w:szCs w:val="24"/>
              </w:rPr>
              <w:t>Texas Estates Code [</w:t>
            </w:r>
            <w:r w:rsidR="00A767E6" w:rsidRPr="00F05A4B">
              <w:rPr>
                <w:rFonts w:ascii="Century" w:hAnsi="Century"/>
                <w:sz w:val="24"/>
                <w:szCs w:val="24"/>
              </w:rPr>
              <w:t>EC] §§ 353.051; 353.052; 353.053, 353.101; 353.102; 353.105; 353.152</w:t>
            </w:r>
          </w:p>
          <w:p w14:paraId="48BA187E" w14:textId="5FF604DA" w:rsidR="00A767E6" w:rsidRPr="00F05A4B" w:rsidRDefault="00A767E6" w:rsidP="00A767E6">
            <w:pPr>
              <w:tabs>
                <w:tab w:val="left" w:pos="2160"/>
              </w:tabs>
              <w:jc w:val="center"/>
              <w:rPr>
                <w:rFonts w:ascii="Century" w:hAnsi="Century"/>
                <w:color w:val="000000"/>
                <w:sz w:val="24"/>
                <w:szCs w:val="24"/>
              </w:rPr>
            </w:pPr>
            <w:r w:rsidRPr="00F05A4B">
              <w:rPr>
                <w:rFonts w:ascii="Century" w:hAnsi="Century"/>
                <w:sz w:val="24"/>
                <w:szCs w:val="24"/>
              </w:rPr>
              <w:t>Texas Property Code §§ 42.001-42.002, [Statutory Supplement].</w:t>
            </w:r>
          </w:p>
        </w:tc>
      </w:tr>
      <w:tr w:rsidR="00907182" w:rsidRPr="00F05A4B" w14:paraId="687108C0" w14:textId="77777777" w:rsidTr="004B5852">
        <w:tc>
          <w:tcPr>
            <w:tcW w:w="9350" w:type="dxa"/>
          </w:tcPr>
          <w:p w14:paraId="350DAB4A" w14:textId="6E1770EB" w:rsidR="00907182" w:rsidRPr="00F05A4B" w:rsidRDefault="00907182" w:rsidP="00907182">
            <w:pPr>
              <w:tabs>
                <w:tab w:val="left" w:pos="2160"/>
              </w:tabs>
              <w:jc w:val="both"/>
              <w:rPr>
                <w:rFonts w:ascii="Century" w:hAnsi="Century"/>
                <w:i/>
                <w:color w:val="000000"/>
                <w:sz w:val="24"/>
                <w:szCs w:val="24"/>
              </w:rPr>
            </w:pPr>
            <w:r w:rsidRPr="00F05A4B">
              <w:rPr>
                <w:rFonts w:ascii="Century" w:eastAsia="ヒラギノ角ゴ Pro W3" w:hAnsi="Century"/>
                <w:b/>
                <w:i/>
                <w:sz w:val="24"/>
                <w:szCs w:val="24"/>
              </w:rPr>
              <w:t>NOTE</w:t>
            </w:r>
            <w:r w:rsidRPr="00F05A4B">
              <w:rPr>
                <w:rFonts w:ascii="Century" w:eastAsia="ヒラギノ角ゴ Pro W3" w:hAnsi="Century"/>
                <w:i/>
                <w:sz w:val="24"/>
                <w:szCs w:val="24"/>
              </w:rPr>
              <w:t>:</w:t>
            </w:r>
            <w:r w:rsidRPr="00F05A4B">
              <w:rPr>
                <w:rFonts w:ascii="Century" w:hAnsi="Century"/>
                <w:i/>
                <w:sz w:val="24"/>
                <w:szCs w:val="24"/>
              </w:rPr>
              <w:t xml:space="preserve"> During the first several weeks of the course, some of the assignments as with today's assignment include citations to a number of statutes.  You would be well advised to study and </w:t>
            </w:r>
            <w:r w:rsidRPr="00F05A4B">
              <w:rPr>
                <w:rFonts w:ascii="Century" w:eastAsia="ヒラギノ角ゴ Pro W3" w:hAnsi="Century"/>
                <w:i/>
                <w:sz w:val="24"/>
                <w:szCs w:val="24"/>
              </w:rPr>
              <w:t>outline</w:t>
            </w:r>
            <w:r w:rsidRPr="00F05A4B">
              <w:rPr>
                <w:rFonts w:ascii="Century" w:hAnsi="Century"/>
                <w:i/>
                <w:sz w:val="24"/>
                <w:szCs w:val="24"/>
              </w:rPr>
              <w:t xml:space="preserve"> these statutes in your notes </w:t>
            </w:r>
            <w:r w:rsidRPr="00F05A4B">
              <w:rPr>
                <w:rFonts w:ascii="Century" w:eastAsia="ヒラギノ角ゴ Pro W3" w:hAnsi="Century"/>
                <w:i/>
                <w:sz w:val="24"/>
                <w:szCs w:val="24"/>
              </w:rPr>
              <w:t>before</w:t>
            </w:r>
            <w:r w:rsidRPr="00F05A4B">
              <w:rPr>
                <w:rFonts w:ascii="Century" w:hAnsi="Century"/>
                <w:i/>
                <w:sz w:val="24"/>
                <w:szCs w:val="24"/>
              </w:rPr>
              <w:t xml:space="preserve"> the particular class. This will enhance your comprehension of the class discussion.  </w:t>
            </w:r>
          </w:p>
        </w:tc>
      </w:tr>
    </w:tbl>
    <w:p w14:paraId="58DA81CB" w14:textId="77777777" w:rsidR="004111C6" w:rsidRPr="00F05A4B" w:rsidRDefault="004111C6" w:rsidP="00BF2160">
      <w:pPr>
        <w:tabs>
          <w:tab w:val="left" w:pos="2160"/>
        </w:tabs>
        <w:jc w:val="both"/>
        <w:rPr>
          <w:rFonts w:ascii="Century" w:eastAsia="ヒラギノ角ゴ Pro W3" w:hAnsi="Century"/>
          <w:b/>
          <w:color w:val="000000"/>
          <w:sz w:val="24"/>
          <w:szCs w:val="24"/>
        </w:rPr>
      </w:pPr>
    </w:p>
    <w:p w14:paraId="194A2223" w14:textId="77777777" w:rsidR="00662365" w:rsidRPr="00F05A4B" w:rsidRDefault="00BF2160" w:rsidP="004B5852">
      <w:pPr>
        <w:tabs>
          <w:tab w:val="left" w:pos="2160"/>
        </w:tabs>
        <w:spacing w:after="0"/>
        <w:jc w:val="both"/>
        <w:rPr>
          <w:rFonts w:ascii="Century" w:hAnsi="Century"/>
          <w:color w:val="C00000"/>
          <w:sz w:val="24"/>
          <w:szCs w:val="24"/>
        </w:rPr>
      </w:pPr>
      <w:r w:rsidRPr="00F05A4B">
        <w:rPr>
          <w:rFonts w:ascii="Century" w:eastAsia="ヒラギノ角ゴ Pro W3" w:hAnsi="Century"/>
          <w:b/>
          <w:color w:val="C00000"/>
          <w:sz w:val="24"/>
          <w:szCs w:val="24"/>
        </w:rPr>
        <w:t>Scope of Assignment #5</w:t>
      </w:r>
      <w:r w:rsidRPr="00F05A4B">
        <w:rPr>
          <w:rFonts w:ascii="Century" w:hAnsi="Century"/>
          <w:b/>
          <w:color w:val="C00000"/>
          <w:sz w:val="24"/>
          <w:szCs w:val="24"/>
        </w:rPr>
        <w:t>:</w:t>
      </w:r>
      <w:r w:rsidRPr="00F05A4B">
        <w:rPr>
          <w:rFonts w:ascii="Century" w:hAnsi="Century"/>
          <w:color w:val="C00000"/>
          <w:sz w:val="24"/>
          <w:szCs w:val="24"/>
        </w:rPr>
        <w:t xml:space="preserve"> </w:t>
      </w:r>
    </w:p>
    <w:p w14:paraId="6CD2E194" w14:textId="318A4260" w:rsidR="00BF2160" w:rsidRPr="00F05A4B" w:rsidRDefault="00BF2160" w:rsidP="00BF2160">
      <w:pPr>
        <w:tabs>
          <w:tab w:val="left" w:pos="2160"/>
        </w:tabs>
        <w:jc w:val="both"/>
        <w:rPr>
          <w:rFonts w:ascii="Century" w:hAnsi="Century"/>
          <w:sz w:val="24"/>
          <w:szCs w:val="24"/>
        </w:rPr>
      </w:pPr>
      <w:r w:rsidRPr="00F05A4B">
        <w:rPr>
          <w:rFonts w:ascii="Century" w:hAnsi="Century"/>
          <w:sz w:val="24"/>
          <w:szCs w:val="24"/>
        </w:rPr>
        <w:t>Any more questions about our first revision of Howard Brown’s will?  Further discussion of distinction between probate and nonprobate assets.  What distribution if Howard Brown dies intestate in Colorado, survived by Wendy and the children? [UPC 2-102 page 6</w:t>
      </w:r>
      <w:r w:rsidR="00E06ACB">
        <w:rPr>
          <w:rFonts w:ascii="Century" w:hAnsi="Century"/>
          <w:sz w:val="24"/>
          <w:szCs w:val="24"/>
        </w:rPr>
        <w:t>9</w:t>
      </w:r>
      <w:r w:rsidRPr="00F05A4B">
        <w:rPr>
          <w:rFonts w:ascii="Century" w:hAnsi="Century"/>
          <w:sz w:val="24"/>
          <w:szCs w:val="24"/>
        </w:rPr>
        <w:t xml:space="preserve">] Will distribution of Howard’s remainder interest in Delaware real property be governed by the Colorado </w:t>
      </w:r>
      <w:r w:rsidR="007B764C" w:rsidRPr="00F05A4B">
        <w:rPr>
          <w:rFonts w:ascii="Century" w:hAnsi="Century"/>
          <w:sz w:val="24"/>
          <w:szCs w:val="24"/>
        </w:rPr>
        <w:t>intestacy statutes</w:t>
      </w:r>
      <w:r w:rsidRPr="00F05A4B">
        <w:rPr>
          <w:rFonts w:ascii="Century" w:hAnsi="Century"/>
          <w:sz w:val="24"/>
          <w:szCs w:val="24"/>
        </w:rPr>
        <w:t xml:space="preserve">?  (See </w:t>
      </w:r>
      <w:r w:rsidR="00E06ACB">
        <w:rPr>
          <w:rFonts w:ascii="Century" w:hAnsi="Century"/>
          <w:sz w:val="24"/>
          <w:szCs w:val="24"/>
        </w:rPr>
        <w:t>2</w:t>
      </w:r>
      <w:r w:rsidR="00E06ACB" w:rsidRPr="00E06ACB">
        <w:rPr>
          <w:rFonts w:ascii="Century" w:hAnsi="Century"/>
          <w:sz w:val="24"/>
          <w:szCs w:val="24"/>
          <w:vertAlign w:val="superscript"/>
        </w:rPr>
        <w:t>nd</w:t>
      </w:r>
      <w:r w:rsidR="00E06ACB">
        <w:rPr>
          <w:rFonts w:ascii="Century" w:hAnsi="Century"/>
          <w:sz w:val="24"/>
          <w:szCs w:val="24"/>
        </w:rPr>
        <w:t xml:space="preserve"> to last</w:t>
      </w:r>
      <w:r w:rsidRPr="00F05A4B">
        <w:rPr>
          <w:rFonts w:ascii="Century" w:hAnsi="Century"/>
          <w:sz w:val="24"/>
          <w:szCs w:val="24"/>
        </w:rPr>
        <w:t xml:space="preserve"> ¶ on casebook page 4</w:t>
      </w:r>
      <w:r w:rsidR="00E06ACB">
        <w:rPr>
          <w:rFonts w:ascii="Century" w:hAnsi="Century"/>
          <w:sz w:val="24"/>
          <w:szCs w:val="24"/>
        </w:rPr>
        <w:t>5</w:t>
      </w:r>
      <w:r w:rsidRPr="00F05A4B">
        <w:rPr>
          <w:rFonts w:ascii="Century" w:hAnsi="Century"/>
          <w:sz w:val="24"/>
          <w:szCs w:val="24"/>
        </w:rPr>
        <w:t>).  What distribution if, instead, Wendy dies intestate in Colorado, survived by Howard and the children?</w:t>
      </w:r>
    </w:p>
    <w:p w14:paraId="7124E725" w14:textId="12043081" w:rsidR="00BF2160" w:rsidRPr="00F05A4B" w:rsidRDefault="00BF2160" w:rsidP="00BF2160">
      <w:pPr>
        <w:pStyle w:val="BodyText"/>
        <w:tabs>
          <w:tab w:val="clear" w:pos="2160"/>
          <w:tab w:val="left" w:pos="1170"/>
        </w:tabs>
        <w:jc w:val="both"/>
        <w:rPr>
          <w:rFonts w:ascii="Century" w:hAnsi="Century"/>
          <w:szCs w:val="24"/>
        </w:rPr>
      </w:pPr>
      <w:r w:rsidRPr="00F05A4B">
        <w:rPr>
          <w:rFonts w:ascii="Century" w:eastAsia="ヒラギノ角ゴ Pro W3" w:hAnsi="Century"/>
          <w:szCs w:val="24"/>
        </w:rPr>
        <w:tab/>
      </w:r>
      <w:r w:rsidRPr="00F05A4B">
        <w:rPr>
          <w:rFonts w:ascii="Century" w:hAnsi="Century"/>
          <w:szCs w:val="24"/>
        </w:rPr>
        <w:t>What is the impact of the (i) Colorado UPC, (ii) Texas exempt property set-aside statutes on the distribution of Howard’s intestate estate?  What is the effect of the family allowance on intestate distributions?  On the exempt property set asides and the family allowance, we will take a brief look at the text on pp. 5</w:t>
      </w:r>
      <w:r w:rsidR="00E06ACB">
        <w:rPr>
          <w:rFonts w:ascii="Century" w:hAnsi="Century"/>
          <w:szCs w:val="24"/>
          <w:lang w:val="en-US"/>
        </w:rPr>
        <w:t>62-3</w:t>
      </w:r>
      <w:r w:rsidRPr="00F05A4B">
        <w:rPr>
          <w:rFonts w:ascii="Century" w:hAnsi="Century"/>
          <w:szCs w:val="24"/>
        </w:rPr>
        <w:t>, but we will concentrate on the Texas statutory scheme.</w:t>
      </w:r>
    </w:p>
    <w:p w14:paraId="2FC4645D" w14:textId="77777777" w:rsidR="00BF2160" w:rsidRPr="00F05A4B" w:rsidRDefault="00BF2160" w:rsidP="00BF2160">
      <w:pPr>
        <w:pStyle w:val="BodyText"/>
        <w:tabs>
          <w:tab w:val="clear" w:pos="2160"/>
          <w:tab w:val="left" w:pos="1170"/>
        </w:tabs>
        <w:jc w:val="both"/>
        <w:rPr>
          <w:rFonts w:ascii="Century" w:hAnsi="Century"/>
          <w:szCs w:val="24"/>
        </w:rPr>
      </w:pPr>
    </w:p>
    <w:p w14:paraId="48BF43DB" w14:textId="40DD5EBD" w:rsidR="00662365" w:rsidRPr="00F05A4B" w:rsidRDefault="00BF2160" w:rsidP="00BF2160">
      <w:pPr>
        <w:pStyle w:val="BodyText"/>
        <w:tabs>
          <w:tab w:val="clear" w:pos="2160"/>
          <w:tab w:val="left" w:pos="1170"/>
        </w:tabs>
        <w:jc w:val="both"/>
        <w:rPr>
          <w:rFonts w:ascii="Century" w:hAnsi="Century"/>
          <w:color w:val="C00000"/>
          <w:szCs w:val="24"/>
        </w:rPr>
      </w:pPr>
      <w:r w:rsidRPr="00F05A4B">
        <w:rPr>
          <w:rFonts w:ascii="Century" w:hAnsi="Century"/>
          <w:b/>
          <w:color w:val="C00000"/>
          <w:szCs w:val="24"/>
        </w:rPr>
        <w:t xml:space="preserve"> Lecture #6A:</w:t>
      </w:r>
      <w:r w:rsidRPr="00F05A4B">
        <w:rPr>
          <w:rFonts w:ascii="Century" w:hAnsi="Century"/>
          <w:color w:val="C00000"/>
          <w:szCs w:val="24"/>
        </w:rPr>
        <w:t xml:space="preserve"> </w:t>
      </w:r>
    </w:p>
    <w:p w14:paraId="1C4B093F" w14:textId="68E232AF" w:rsidR="00BF2160" w:rsidRPr="00F05A4B" w:rsidRDefault="00BF2160" w:rsidP="00BF2160">
      <w:pPr>
        <w:pStyle w:val="BodyText"/>
        <w:tabs>
          <w:tab w:val="clear" w:pos="2160"/>
          <w:tab w:val="left" w:pos="1170"/>
        </w:tabs>
        <w:jc w:val="both"/>
        <w:rPr>
          <w:rFonts w:ascii="Century" w:hAnsi="Century"/>
          <w:szCs w:val="24"/>
          <w:lang w:val="en-US"/>
        </w:rPr>
      </w:pPr>
      <w:r w:rsidRPr="00F05A4B">
        <w:rPr>
          <w:rFonts w:ascii="Century" w:hAnsi="Century"/>
          <w:szCs w:val="24"/>
        </w:rPr>
        <w:t xml:space="preserve">Exempt Property Set Aside, Family Allowance, Homestead, and Community Property in Texas. </w:t>
      </w:r>
      <w:r w:rsidR="00146EE3" w:rsidRPr="00F05A4B">
        <w:rPr>
          <w:rFonts w:ascii="Century" w:hAnsi="Century"/>
          <w:szCs w:val="24"/>
          <w:lang w:val="en-US"/>
        </w:rPr>
        <w:t xml:space="preserve">Also transfer on death deeds: Texas Estates Code </w:t>
      </w:r>
      <w:r w:rsidR="00D252F5" w:rsidRPr="00F05A4B">
        <w:rPr>
          <w:rFonts w:ascii="Century" w:hAnsi="Century"/>
          <w:szCs w:val="24"/>
          <w:lang w:val="en-US"/>
        </w:rPr>
        <w:t>Chapter 114.</w:t>
      </w:r>
    </w:p>
    <w:p w14:paraId="05AE77FA" w14:textId="77777777" w:rsidR="00BF2160" w:rsidRPr="00F05A4B" w:rsidRDefault="00BF2160" w:rsidP="00BF2160">
      <w:pPr>
        <w:pStyle w:val="BodyText"/>
        <w:tabs>
          <w:tab w:val="clear" w:pos="2160"/>
          <w:tab w:val="left" w:pos="1170"/>
        </w:tabs>
        <w:jc w:val="both"/>
        <w:rPr>
          <w:rFonts w:ascii="Century" w:hAnsi="Century"/>
          <w:szCs w:val="24"/>
        </w:rPr>
      </w:pPr>
    </w:p>
    <w:p w14:paraId="14B7BFD4" w14:textId="77777777" w:rsidR="004B5852" w:rsidRPr="00F05A4B" w:rsidRDefault="004B5852" w:rsidP="00D252F5">
      <w:pPr>
        <w:tabs>
          <w:tab w:val="left" w:pos="720"/>
          <w:tab w:val="left" w:pos="2160"/>
        </w:tabs>
        <w:spacing w:after="0" w:line="240" w:lineRule="auto"/>
        <w:jc w:val="both"/>
        <w:rPr>
          <w:rFonts w:ascii="Century" w:eastAsia="ヒラギノ角ゴ Pro W3" w:hAnsi="Century"/>
          <w:b/>
          <w:color w:val="C00000"/>
          <w:sz w:val="24"/>
          <w:szCs w:val="24"/>
        </w:rPr>
      </w:pPr>
    </w:p>
    <w:p w14:paraId="6C9B120E" w14:textId="6846EAA0" w:rsidR="00662365" w:rsidRPr="00F05A4B" w:rsidRDefault="00BF2160" w:rsidP="00D252F5">
      <w:pPr>
        <w:tabs>
          <w:tab w:val="left" w:pos="720"/>
          <w:tab w:val="left" w:pos="2160"/>
        </w:tabs>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lastRenderedPageBreak/>
        <w:t>Scope of assignment #6A:</w:t>
      </w:r>
      <w:r w:rsidRPr="00F05A4B">
        <w:rPr>
          <w:rFonts w:ascii="Century" w:hAnsi="Century"/>
          <w:color w:val="C00000"/>
          <w:sz w:val="24"/>
          <w:szCs w:val="24"/>
        </w:rPr>
        <w:t xml:space="preserve"> </w:t>
      </w:r>
    </w:p>
    <w:p w14:paraId="7C949892" w14:textId="77777777" w:rsidR="00BF2160" w:rsidRPr="00F05A4B" w:rsidRDefault="00257BE1" w:rsidP="00BF2160">
      <w:pPr>
        <w:tabs>
          <w:tab w:val="left" w:pos="720"/>
          <w:tab w:val="left" w:pos="2160"/>
        </w:tabs>
        <w:jc w:val="both"/>
        <w:rPr>
          <w:rFonts w:ascii="Century" w:hAnsi="Century"/>
          <w:sz w:val="24"/>
          <w:szCs w:val="24"/>
        </w:rPr>
      </w:pPr>
      <w:r w:rsidRPr="00F05A4B">
        <w:rPr>
          <w:rFonts w:ascii="Century" w:hAnsi="Century"/>
          <w:sz w:val="24"/>
          <w:szCs w:val="24"/>
        </w:rPr>
        <w:t>First,</w:t>
      </w:r>
      <w:r w:rsidRPr="00F05A4B">
        <w:rPr>
          <w:rFonts w:ascii="Century" w:hAnsi="Century"/>
          <w:b/>
          <w:sz w:val="24"/>
          <w:szCs w:val="24"/>
        </w:rPr>
        <w:t xml:space="preserve"> </w:t>
      </w:r>
      <w:r w:rsidRPr="00F05A4B">
        <w:rPr>
          <w:rFonts w:ascii="Century" w:hAnsi="Century"/>
          <w:sz w:val="24"/>
          <w:szCs w:val="24"/>
        </w:rPr>
        <w:t xml:space="preserve">we consider the Texas legislature’s [2015] deed upon death method of land transfer. </w:t>
      </w:r>
      <w:r w:rsidR="00BF2160" w:rsidRPr="00F05A4B">
        <w:rPr>
          <w:rFonts w:ascii="Century" w:hAnsi="Century"/>
          <w:sz w:val="24"/>
          <w:szCs w:val="24"/>
        </w:rPr>
        <w:t xml:space="preserve">Further discussion of exempt property set aside statutes and operation of the Texas statutes.  Impact of family allowance, page 555, and operation of the Texas statutes, Texas Estates Code [TEC] §§ </w:t>
      </w:r>
      <w:r w:rsidR="001A6827" w:rsidRPr="00F05A4B">
        <w:rPr>
          <w:rFonts w:ascii="Century" w:hAnsi="Century"/>
          <w:sz w:val="24"/>
          <w:szCs w:val="24"/>
        </w:rPr>
        <w:t>353.051; 353.052; 353.053, 353.101; 353.102; 353.105; 353.152</w:t>
      </w:r>
    </w:p>
    <w:tbl>
      <w:tblPr>
        <w:tblStyle w:val="TableGrid"/>
        <w:tblW w:w="0" w:type="auto"/>
        <w:tblLook w:val="04A0" w:firstRow="1" w:lastRow="0" w:firstColumn="1" w:lastColumn="0" w:noHBand="0" w:noVBand="1"/>
      </w:tblPr>
      <w:tblGrid>
        <w:gridCol w:w="9350"/>
      </w:tblGrid>
      <w:tr w:rsidR="00662365" w:rsidRPr="00F05A4B" w14:paraId="617EAA6F" w14:textId="77777777" w:rsidTr="00662365">
        <w:tc>
          <w:tcPr>
            <w:tcW w:w="9350" w:type="dxa"/>
          </w:tcPr>
          <w:p w14:paraId="4E0E6360"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sz w:val="24"/>
                <w:szCs w:val="24"/>
              </w:rPr>
            </w:pPr>
          </w:p>
          <w:p w14:paraId="1907409B" w14:textId="77777777" w:rsidR="00662365" w:rsidRPr="00F05A4B" w:rsidRDefault="00662365" w:rsidP="00662365">
            <w:pPr>
              <w:tabs>
                <w:tab w:val="left" w:pos="72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#6B-7 Intestate Distributions in the Brown Estate – Community Property State</w:t>
            </w:r>
          </w:p>
          <w:p w14:paraId="26D82E32" w14:textId="77777777" w:rsidR="00662365" w:rsidRPr="00F05A4B" w:rsidRDefault="00662365" w:rsidP="00662365">
            <w:pPr>
              <w:tabs>
                <w:tab w:val="left" w:pos="90"/>
              </w:tabs>
              <w:spacing w:after="0" w:line="240" w:lineRule="auto"/>
              <w:jc w:val="center"/>
              <w:rPr>
                <w:rFonts w:ascii="Century" w:hAnsi="Century"/>
                <w:sz w:val="24"/>
                <w:szCs w:val="24"/>
              </w:rPr>
            </w:pPr>
          </w:p>
          <w:p w14:paraId="46462EE8" w14:textId="28FBB7C9" w:rsidR="00662365" w:rsidRPr="00F05A4B" w:rsidRDefault="002756EC" w:rsidP="00662365">
            <w:pPr>
              <w:tabs>
                <w:tab w:val="left" w:pos="90"/>
              </w:tabs>
              <w:spacing w:after="0" w:line="240" w:lineRule="auto"/>
              <w:jc w:val="center"/>
              <w:rPr>
                <w:rFonts w:ascii="Century" w:hAnsi="Century"/>
                <w:sz w:val="24"/>
                <w:szCs w:val="24"/>
              </w:rPr>
            </w:pPr>
            <w:r w:rsidRPr="00F05A4B">
              <w:rPr>
                <w:rFonts w:ascii="Century" w:hAnsi="Century"/>
                <w:sz w:val="24"/>
                <w:szCs w:val="24"/>
              </w:rPr>
              <w:t>Howard and Wendy Brown Problem -</w:t>
            </w:r>
            <w:r w:rsidR="00662365" w:rsidRPr="00F05A4B" w:rsidDel="00EC6CF8">
              <w:rPr>
                <w:rFonts w:ascii="Century" w:eastAsia="ヒラギノ角ゴ Pro W3" w:hAnsi="Century"/>
                <w:sz w:val="24"/>
                <w:szCs w:val="24"/>
              </w:rPr>
              <w:t xml:space="preserve"> </w:t>
            </w:r>
            <w:r w:rsidR="00662365" w:rsidRPr="00F05A4B">
              <w:rPr>
                <w:rFonts w:ascii="Century" w:hAnsi="Century"/>
                <w:sz w:val="24"/>
                <w:szCs w:val="24"/>
              </w:rPr>
              <w:t>(Problem I revisited in a community property state).51</w:t>
            </w:r>
            <w:r w:rsidRPr="00F05A4B">
              <w:rPr>
                <w:rFonts w:ascii="Century" w:hAnsi="Century"/>
                <w:sz w:val="24"/>
                <w:szCs w:val="24"/>
              </w:rPr>
              <w:t>9</w:t>
            </w:r>
            <w:r w:rsidR="00662365" w:rsidRPr="00F05A4B">
              <w:rPr>
                <w:rFonts w:ascii="Century" w:hAnsi="Century"/>
                <w:sz w:val="24"/>
                <w:szCs w:val="24"/>
              </w:rPr>
              <w:t>-5</w:t>
            </w:r>
            <w:r w:rsidRPr="00F05A4B">
              <w:rPr>
                <w:rFonts w:ascii="Century" w:hAnsi="Century"/>
                <w:sz w:val="24"/>
                <w:szCs w:val="24"/>
              </w:rPr>
              <w:t>28, 5</w:t>
            </w:r>
            <w:r w:rsidR="00662365" w:rsidRPr="00F05A4B">
              <w:rPr>
                <w:rFonts w:ascii="Century" w:hAnsi="Century"/>
                <w:sz w:val="24"/>
                <w:szCs w:val="24"/>
              </w:rPr>
              <w:t>5</w:t>
            </w:r>
            <w:r w:rsidRPr="00F05A4B">
              <w:rPr>
                <w:rFonts w:ascii="Century" w:hAnsi="Century"/>
                <w:sz w:val="24"/>
                <w:szCs w:val="24"/>
              </w:rPr>
              <w:t>3-56</w:t>
            </w:r>
            <w:r w:rsidR="00662365" w:rsidRPr="00F05A4B">
              <w:rPr>
                <w:rFonts w:ascii="Century" w:hAnsi="Century"/>
                <w:sz w:val="24"/>
                <w:szCs w:val="24"/>
              </w:rPr>
              <w:t>0.</w:t>
            </w:r>
          </w:p>
          <w:p w14:paraId="4E70FE6B" w14:textId="77777777" w:rsidR="00662365" w:rsidRPr="00F05A4B" w:rsidRDefault="00662365" w:rsidP="00662365">
            <w:pPr>
              <w:tabs>
                <w:tab w:val="left" w:pos="90"/>
              </w:tabs>
              <w:spacing w:after="0" w:line="240" w:lineRule="auto"/>
              <w:jc w:val="center"/>
              <w:rPr>
                <w:rFonts w:ascii="Century" w:hAnsi="Century"/>
                <w:color w:val="000000"/>
                <w:sz w:val="24"/>
                <w:szCs w:val="24"/>
              </w:rPr>
            </w:pPr>
          </w:p>
          <w:p w14:paraId="0D8267C1" w14:textId="0D0C373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 xml:space="preserve">D&amp;S page </w:t>
            </w:r>
            <w:r w:rsidR="00C564E7" w:rsidRPr="00F05A4B">
              <w:rPr>
                <w:rFonts w:ascii="Century" w:hAnsi="Century"/>
                <w:sz w:val="24"/>
                <w:szCs w:val="24"/>
              </w:rPr>
              <w:t>69</w:t>
            </w:r>
            <w:r w:rsidRPr="00F05A4B">
              <w:rPr>
                <w:rFonts w:ascii="Century" w:hAnsi="Century"/>
                <w:sz w:val="24"/>
                <w:szCs w:val="24"/>
              </w:rPr>
              <w:t>, footnote 1</w:t>
            </w:r>
            <w:r w:rsidR="00C564E7" w:rsidRPr="00F05A4B">
              <w:rPr>
                <w:rFonts w:ascii="Century" w:hAnsi="Century"/>
                <w:sz w:val="24"/>
                <w:szCs w:val="24"/>
              </w:rPr>
              <w:t>6</w:t>
            </w:r>
            <w:r w:rsidRPr="00F05A4B">
              <w:rPr>
                <w:rFonts w:ascii="Century" w:hAnsi="Century"/>
                <w:sz w:val="24"/>
                <w:szCs w:val="24"/>
              </w:rPr>
              <w:t xml:space="preserve"> referring to UPC §2-102A) Intestate Distribution in a UPC Community Property State (Idaho)</w:t>
            </w:r>
          </w:p>
          <w:p w14:paraId="5FDD28EF"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5ED3190C"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Joint tenancies - TEC §§ 101.002; 111.001; 111.002; 112.051; 112.052; 112.152 [Statutory Supplement]</w:t>
            </w:r>
          </w:p>
          <w:p w14:paraId="42783F67"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color w:val="000000"/>
                <w:sz w:val="24"/>
                <w:szCs w:val="24"/>
              </w:rPr>
            </w:pPr>
          </w:p>
          <w:p w14:paraId="6374DB91" w14:textId="5C5877A7" w:rsidR="00662365" w:rsidRPr="00F05A4B" w:rsidRDefault="00C564E7" w:rsidP="00662365">
            <w:pPr>
              <w:pStyle w:val="BodyText"/>
              <w:tabs>
                <w:tab w:val="clear" w:pos="720"/>
                <w:tab w:val="left" w:pos="0"/>
                <w:tab w:val="left" w:pos="90"/>
                <w:tab w:val="left" w:pos="1080"/>
              </w:tabs>
              <w:jc w:val="center"/>
              <w:rPr>
                <w:rFonts w:ascii="Century" w:hAnsi="Century"/>
                <w:szCs w:val="24"/>
                <w:lang w:val="en-US"/>
              </w:rPr>
            </w:pPr>
            <w:r w:rsidRPr="00F05A4B">
              <w:rPr>
                <w:rFonts w:ascii="Century" w:hAnsi="Century"/>
                <w:szCs w:val="24"/>
                <w:lang w:val="en-US"/>
              </w:rPr>
              <w:t>Texas Marital Estates</w:t>
            </w:r>
            <w:r w:rsidR="00662365" w:rsidRPr="00F05A4B">
              <w:rPr>
                <w:rFonts w:ascii="Century" w:hAnsi="Century"/>
                <w:szCs w:val="24"/>
                <w:lang w:val="en-US"/>
              </w:rPr>
              <w:t xml:space="preserve"> - </w:t>
            </w:r>
            <w:r w:rsidR="00662365" w:rsidRPr="00F05A4B">
              <w:rPr>
                <w:rFonts w:ascii="Century" w:hAnsi="Century"/>
                <w:szCs w:val="24"/>
              </w:rPr>
              <w:t>Texas Family Code §§ 3.401 thru 3.402, and §§4.202, 4.203, 4.206</w:t>
            </w:r>
            <w:r w:rsidR="00662365" w:rsidRPr="00F05A4B">
              <w:rPr>
                <w:rFonts w:ascii="Century" w:hAnsi="Century"/>
                <w:szCs w:val="24"/>
                <w:lang w:val="en-US"/>
              </w:rPr>
              <w:t xml:space="preserve"> [Statutory Supplement]</w:t>
            </w:r>
          </w:p>
          <w:p w14:paraId="1A251F72" w14:textId="77777777" w:rsidR="00662365" w:rsidRPr="00F05A4B" w:rsidRDefault="00662365" w:rsidP="00662365">
            <w:pPr>
              <w:pStyle w:val="BodyText"/>
              <w:tabs>
                <w:tab w:val="clear" w:pos="720"/>
                <w:tab w:val="left" w:pos="0"/>
                <w:tab w:val="left" w:pos="90"/>
                <w:tab w:val="left" w:pos="1080"/>
              </w:tabs>
              <w:jc w:val="center"/>
              <w:rPr>
                <w:rFonts w:ascii="Century" w:hAnsi="Century"/>
                <w:szCs w:val="24"/>
                <w:lang w:val="en-US"/>
              </w:rPr>
            </w:pPr>
          </w:p>
          <w:p w14:paraId="15182D55" w14:textId="10F33ABF"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Supplement, Part II: pp. 4-2</w:t>
            </w:r>
            <w:r w:rsidR="0002100C">
              <w:rPr>
                <w:rFonts w:ascii="Century" w:hAnsi="Century"/>
                <w:sz w:val="24"/>
                <w:szCs w:val="24"/>
              </w:rPr>
              <w:t>2</w:t>
            </w:r>
            <w:r w:rsidRPr="00F05A4B">
              <w:rPr>
                <w:rFonts w:ascii="Century" w:eastAsia="ヒラギノ角ゴ Pro W3" w:hAnsi="Century"/>
                <w:sz w:val="24"/>
                <w:szCs w:val="24"/>
              </w:rPr>
              <w:t xml:space="preserve">, </w:t>
            </w:r>
            <w:r w:rsidRPr="00F05A4B">
              <w:rPr>
                <w:rFonts w:ascii="Century" w:hAnsi="Century"/>
                <w:sz w:val="24"/>
                <w:szCs w:val="24"/>
              </w:rPr>
              <w:t>22– 2</w:t>
            </w:r>
            <w:r w:rsidR="000A46F7">
              <w:rPr>
                <w:rFonts w:ascii="Century" w:hAnsi="Century"/>
                <w:sz w:val="24"/>
                <w:szCs w:val="24"/>
              </w:rPr>
              <w:t>7</w:t>
            </w:r>
            <w:r w:rsidRPr="00F05A4B">
              <w:rPr>
                <w:rFonts w:ascii="Century" w:hAnsi="Century"/>
                <w:sz w:val="24"/>
                <w:szCs w:val="24"/>
              </w:rPr>
              <w:t>.</w:t>
            </w:r>
          </w:p>
          <w:p w14:paraId="1FDD6403"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sz w:val="24"/>
                <w:szCs w:val="24"/>
              </w:rPr>
            </w:pPr>
          </w:p>
          <w:p w14:paraId="58D694F9" w14:textId="77777777" w:rsidR="00662365" w:rsidRPr="00F05A4B" w:rsidRDefault="00662365" w:rsidP="00662365">
            <w:pPr>
              <w:tabs>
                <w:tab w:val="left" w:pos="0"/>
                <w:tab w:val="left" w:pos="90"/>
                <w:tab w:val="left" w:pos="1080"/>
                <w:tab w:val="left" w:pos="2160"/>
              </w:tabs>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For second class under this assignment:</w:t>
            </w:r>
          </w:p>
          <w:p w14:paraId="3B1E0A2C" w14:textId="2376CE84"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Intestate Succession laws – Tex. Est. Code §§ 201.001; 201.002; 201.003;</w:t>
            </w:r>
          </w:p>
          <w:p w14:paraId="0A78FB2D" w14:textId="77777777" w:rsidR="00662365" w:rsidRPr="00F05A4B" w:rsidRDefault="00662365" w:rsidP="00662365">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Texas Homestead laws: 102.002; 102.003; 102.005; 102.006</w:t>
            </w:r>
          </w:p>
          <w:p w14:paraId="43CE6ED5" w14:textId="03A3E853" w:rsidR="00662365" w:rsidRPr="00F05A4B" w:rsidRDefault="00662365" w:rsidP="004B5852">
            <w:pPr>
              <w:tabs>
                <w:tab w:val="left" w:pos="0"/>
                <w:tab w:val="left" w:pos="90"/>
                <w:tab w:val="left" w:pos="1080"/>
                <w:tab w:val="left" w:pos="2160"/>
              </w:tabs>
              <w:spacing w:after="0" w:line="240" w:lineRule="auto"/>
              <w:jc w:val="center"/>
              <w:rPr>
                <w:rFonts w:ascii="Century" w:hAnsi="Century"/>
                <w:sz w:val="24"/>
                <w:szCs w:val="24"/>
              </w:rPr>
            </w:pPr>
            <w:r w:rsidRPr="00F05A4B">
              <w:rPr>
                <w:rFonts w:ascii="Century" w:hAnsi="Century"/>
                <w:sz w:val="24"/>
                <w:szCs w:val="24"/>
              </w:rPr>
              <w:t>Fraud on the community - Texas Fam. Code § 7.009 (Statutory Supplement)</w:t>
            </w:r>
          </w:p>
        </w:tc>
      </w:tr>
    </w:tbl>
    <w:p w14:paraId="20A04C3A" w14:textId="77777777" w:rsidR="000E3DD6" w:rsidRPr="00F05A4B" w:rsidRDefault="000E3DD6" w:rsidP="000E3DD6">
      <w:pPr>
        <w:tabs>
          <w:tab w:val="left" w:pos="0"/>
          <w:tab w:val="left" w:pos="90"/>
          <w:tab w:val="left" w:pos="1080"/>
          <w:tab w:val="left" w:pos="2160"/>
        </w:tabs>
        <w:spacing w:after="0" w:line="240" w:lineRule="auto"/>
        <w:jc w:val="both"/>
        <w:rPr>
          <w:rFonts w:ascii="Century" w:hAnsi="Century"/>
          <w:color w:val="000000"/>
          <w:sz w:val="24"/>
          <w:szCs w:val="24"/>
        </w:rPr>
      </w:pPr>
    </w:p>
    <w:p w14:paraId="0B529A90" w14:textId="77777777" w:rsidR="00662365" w:rsidRPr="00F05A4B" w:rsidRDefault="00BF2160" w:rsidP="00BF2160">
      <w:pPr>
        <w:tabs>
          <w:tab w:val="left" w:pos="0"/>
          <w:tab w:val="left" w:pos="1080"/>
          <w:tab w:val="left" w:pos="2160"/>
        </w:tabs>
        <w:jc w:val="both"/>
        <w:rPr>
          <w:rFonts w:ascii="Century" w:hAnsi="Century"/>
          <w:color w:val="C00000"/>
          <w:sz w:val="24"/>
          <w:szCs w:val="24"/>
        </w:rPr>
      </w:pPr>
      <w:r w:rsidRPr="00F05A4B">
        <w:rPr>
          <w:rFonts w:ascii="Century" w:eastAsia="ヒラギノ角ゴ Pro W3" w:hAnsi="Century"/>
          <w:b/>
          <w:color w:val="C00000"/>
          <w:sz w:val="24"/>
          <w:szCs w:val="24"/>
        </w:rPr>
        <w:t>Scope of assignment #6B:</w:t>
      </w:r>
      <w:r w:rsidRPr="00F05A4B">
        <w:rPr>
          <w:rFonts w:ascii="Century" w:hAnsi="Century"/>
          <w:color w:val="C00000"/>
          <w:sz w:val="24"/>
          <w:szCs w:val="24"/>
        </w:rPr>
        <w:t xml:space="preserve"> </w:t>
      </w:r>
    </w:p>
    <w:p w14:paraId="4099165A" w14:textId="0E6C5A48"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Intestate succession in a community property state.  We will begin with a review of basic community property principles [Csbk</w:t>
      </w:r>
      <w:r w:rsidR="00C564E7" w:rsidRPr="00F05A4B">
        <w:rPr>
          <w:rFonts w:ascii="Century" w:hAnsi="Century"/>
          <w:sz w:val="24"/>
          <w:szCs w:val="24"/>
        </w:rPr>
        <w:t>.</w:t>
      </w:r>
      <w:r w:rsidRPr="00F05A4B">
        <w:rPr>
          <w:rFonts w:ascii="Century" w:hAnsi="Century"/>
          <w:sz w:val="24"/>
          <w:szCs w:val="24"/>
        </w:rPr>
        <w:t xml:space="preserve"> pp. </w:t>
      </w:r>
      <w:r w:rsidR="00C564E7" w:rsidRPr="00F05A4B">
        <w:rPr>
          <w:rFonts w:ascii="Century" w:hAnsi="Century"/>
          <w:sz w:val="24"/>
          <w:szCs w:val="24"/>
        </w:rPr>
        <w:t>519-528, 553-560</w:t>
      </w:r>
      <w:r w:rsidR="0002100C">
        <w:rPr>
          <w:rFonts w:ascii="Century" w:hAnsi="Century"/>
          <w:sz w:val="24"/>
          <w:szCs w:val="24"/>
        </w:rPr>
        <w:t>); Supp. Pp 4-22</w:t>
      </w:r>
      <w:r w:rsidRPr="00F05A4B">
        <w:rPr>
          <w:rFonts w:ascii="Century" w:hAnsi="Century"/>
          <w:sz w:val="24"/>
          <w:szCs w:val="24"/>
        </w:rPr>
        <w:t>].  Which items on</w:t>
      </w:r>
      <w:r w:rsidR="00C564E7" w:rsidRPr="00F05A4B">
        <w:rPr>
          <w:rFonts w:ascii="Century" w:hAnsi="Century"/>
          <w:sz w:val="24"/>
          <w:szCs w:val="24"/>
        </w:rPr>
        <w:t xml:space="preserve"> the Brown balance sheet (pp.8-9</w:t>
      </w:r>
      <w:r w:rsidRPr="00F05A4B">
        <w:rPr>
          <w:rFonts w:ascii="Century" w:hAnsi="Century"/>
          <w:sz w:val="24"/>
          <w:szCs w:val="24"/>
        </w:rPr>
        <w:t>) would be characterized as community property, and which would be characterized as separate property?  Then: What intestate distribution under Idaho law if Howard dies intestate?  Idaho is a CP state that has enacted the UPC.  (</w:t>
      </w:r>
      <w:r w:rsidR="00C564E7" w:rsidRPr="00F05A4B">
        <w:rPr>
          <w:rFonts w:ascii="Century" w:eastAsia="ヒラギノ角ゴ Pro W3" w:hAnsi="Century"/>
          <w:sz w:val="24"/>
          <w:szCs w:val="24"/>
        </w:rPr>
        <w:t>See footnote 16 on p. 69</w:t>
      </w:r>
      <w:r w:rsidRPr="00F05A4B">
        <w:rPr>
          <w:rFonts w:ascii="Century" w:hAnsi="Century"/>
          <w:sz w:val="24"/>
          <w:szCs w:val="24"/>
        </w:rPr>
        <w:t xml:space="preserve">). </w:t>
      </w:r>
    </w:p>
    <w:p w14:paraId="4BFB46E6" w14:textId="6DB97B82"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We</w:t>
      </w:r>
      <w:r w:rsidRPr="00F05A4B">
        <w:rPr>
          <w:rFonts w:ascii="Century" w:eastAsia="ヒラギノ角ゴ Pro W3" w:hAnsi="Century"/>
          <w:sz w:val="24"/>
          <w:szCs w:val="24"/>
        </w:rPr>
        <w:t xml:space="preserve"> </w:t>
      </w:r>
      <w:r w:rsidRPr="00F05A4B">
        <w:rPr>
          <w:rFonts w:ascii="Century" w:hAnsi="Century"/>
          <w:sz w:val="24"/>
          <w:szCs w:val="24"/>
        </w:rPr>
        <w:t>will then consider some basic principles of the Texas community property system [it is important that</w:t>
      </w:r>
      <w:r w:rsidR="0002100C">
        <w:rPr>
          <w:rFonts w:ascii="Century" w:hAnsi="Century"/>
          <w:sz w:val="24"/>
          <w:szCs w:val="24"/>
        </w:rPr>
        <w:t xml:space="preserve"> you read Supp. Part II pp. 4-22</w:t>
      </w:r>
      <w:r w:rsidRPr="00F05A4B">
        <w:rPr>
          <w:rFonts w:ascii="Century" w:hAnsi="Century"/>
          <w:sz w:val="24"/>
          <w:szCs w:val="24"/>
        </w:rPr>
        <w:t>] focusing on the topics addr</w:t>
      </w:r>
      <w:r w:rsidR="00AC6707">
        <w:rPr>
          <w:rFonts w:ascii="Century" w:hAnsi="Century"/>
          <w:sz w:val="24"/>
          <w:szCs w:val="24"/>
        </w:rPr>
        <w:t>essed in the problems at Supp. p</w:t>
      </w:r>
      <w:r w:rsidRPr="00F05A4B">
        <w:rPr>
          <w:rFonts w:ascii="Century" w:hAnsi="Century"/>
          <w:sz w:val="24"/>
          <w:szCs w:val="24"/>
        </w:rPr>
        <w:t>p. 22</w:t>
      </w:r>
      <w:r w:rsidR="0002100C">
        <w:rPr>
          <w:rFonts w:ascii="Century" w:hAnsi="Century"/>
          <w:sz w:val="24"/>
          <w:szCs w:val="24"/>
        </w:rPr>
        <w:t>-27</w:t>
      </w:r>
      <w:r w:rsidRPr="00F05A4B">
        <w:rPr>
          <w:rFonts w:ascii="Century" w:hAnsi="Century"/>
          <w:sz w:val="24"/>
          <w:szCs w:val="24"/>
        </w:rPr>
        <w:t>:  the inception of title rule; claims that arises when CP is expended to enhance the value of SP and fraud on the community.</w:t>
      </w:r>
    </w:p>
    <w:p w14:paraId="01DBB4FC" w14:textId="72845181" w:rsidR="00BF2160" w:rsidRPr="00F05A4B" w:rsidRDefault="00BF2160" w:rsidP="00BF2160">
      <w:pPr>
        <w:tabs>
          <w:tab w:val="left" w:pos="0"/>
          <w:tab w:val="left" w:pos="1080"/>
          <w:tab w:val="left" w:pos="2160"/>
        </w:tabs>
        <w:jc w:val="both"/>
        <w:rPr>
          <w:rFonts w:ascii="Century" w:hAnsi="Century"/>
          <w:color w:val="000000"/>
          <w:sz w:val="24"/>
          <w:szCs w:val="24"/>
        </w:rPr>
      </w:pPr>
      <w:r w:rsidRPr="00F05A4B">
        <w:rPr>
          <w:rFonts w:ascii="Century" w:hAnsi="Century"/>
          <w:sz w:val="24"/>
          <w:szCs w:val="24"/>
        </w:rPr>
        <w:lastRenderedPageBreak/>
        <w:t>You are to read the Note on Howard Brown’s Varoom mutual fund (Supp. P. 25</w:t>
      </w:r>
      <w:r w:rsidR="0002100C">
        <w:rPr>
          <w:rFonts w:ascii="Century" w:hAnsi="Century"/>
          <w:sz w:val="24"/>
          <w:szCs w:val="24"/>
        </w:rPr>
        <w:t>-27</w:t>
      </w:r>
      <w:r w:rsidRPr="00F05A4B">
        <w:rPr>
          <w:rFonts w:ascii="Century" w:hAnsi="Century"/>
          <w:sz w:val="24"/>
          <w:szCs w:val="24"/>
        </w:rPr>
        <w:t>) but class discussion will be limited to my asking one of today’s Daily Experts whether he or she has any questions about this weird stuff.</w:t>
      </w:r>
    </w:p>
    <w:p w14:paraId="5057AF03" w14:textId="77777777" w:rsidR="00662365" w:rsidRPr="00F05A4B" w:rsidRDefault="00BF2160" w:rsidP="00BF2160">
      <w:pPr>
        <w:tabs>
          <w:tab w:val="left" w:pos="0"/>
          <w:tab w:val="left" w:pos="1080"/>
          <w:tab w:val="left" w:pos="2160"/>
        </w:tabs>
        <w:jc w:val="both"/>
        <w:rPr>
          <w:rFonts w:ascii="Century" w:eastAsia="ヒラギノ角ゴ Pro W3" w:hAnsi="Century"/>
          <w:b/>
          <w:color w:val="C00000"/>
          <w:sz w:val="24"/>
          <w:szCs w:val="24"/>
        </w:rPr>
      </w:pPr>
      <w:r w:rsidRPr="00F05A4B">
        <w:rPr>
          <w:rFonts w:ascii="Century" w:eastAsia="ヒラギノ角ゴ Pro W3" w:hAnsi="Century"/>
          <w:b/>
          <w:color w:val="C00000"/>
          <w:sz w:val="24"/>
          <w:szCs w:val="24"/>
        </w:rPr>
        <w:t>Scope of assignment #7:</w:t>
      </w:r>
      <w:r w:rsidRPr="00F05A4B">
        <w:rPr>
          <w:rFonts w:ascii="Century" w:hAnsi="Century"/>
          <w:color w:val="C00000"/>
          <w:sz w:val="24"/>
          <w:szCs w:val="24"/>
        </w:rPr>
        <w:t xml:space="preserve"> </w:t>
      </w:r>
    </w:p>
    <w:p w14:paraId="64BAC956" w14:textId="3681F569" w:rsidR="00BF2160" w:rsidRPr="00F05A4B" w:rsidRDefault="00BF2160" w:rsidP="00BF2160">
      <w:pPr>
        <w:tabs>
          <w:tab w:val="left" w:pos="0"/>
          <w:tab w:val="left" w:pos="1080"/>
          <w:tab w:val="left" w:pos="2160"/>
        </w:tabs>
        <w:jc w:val="both"/>
        <w:rPr>
          <w:rFonts w:ascii="Century" w:hAnsi="Century"/>
          <w:sz w:val="24"/>
          <w:szCs w:val="24"/>
        </w:rPr>
      </w:pPr>
      <w:r w:rsidRPr="00F05A4B">
        <w:rPr>
          <w:rFonts w:ascii="Century" w:hAnsi="Century"/>
          <w:sz w:val="24"/>
          <w:szCs w:val="24"/>
        </w:rPr>
        <w:t>After finishing discussion of CP claims and conversion agreements, we will consider the status of survivorship estates of community property in Texas. [Supp. pp. 1</w:t>
      </w:r>
      <w:r w:rsidR="00946677">
        <w:rPr>
          <w:rFonts w:ascii="Century" w:hAnsi="Century"/>
          <w:sz w:val="24"/>
          <w:szCs w:val="24"/>
        </w:rPr>
        <w:t>2</w:t>
      </w:r>
      <w:r w:rsidRPr="00F05A4B">
        <w:rPr>
          <w:rFonts w:ascii="Century" w:hAnsi="Century"/>
          <w:sz w:val="24"/>
          <w:szCs w:val="24"/>
        </w:rPr>
        <w:t>-14; Texas Estates Code §§101.002; 111.001, 112.051; 112.052; 112.152]  Discussion of why, in Texas, Howard and Wendy Brown’s residence would not be entitled in joint tenancy.</w:t>
      </w:r>
      <w:r w:rsidR="006543C4" w:rsidRPr="00F05A4B">
        <w:rPr>
          <w:rFonts w:ascii="Century" w:hAnsi="Century"/>
          <w:sz w:val="24"/>
          <w:szCs w:val="24"/>
        </w:rPr>
        <w:t xml:space="preserve"> Then, Transfer on Death Deed – Texas Estates Code</w:t>
      </w:r>
      <w:r w:rsidR="00915057" w:rsidRPr="00F05A4B">
        <w:rPr>
          <w:rFonts w:ascii="Century" w:hAnsi="Century"/>
          <w:sz w:val="24"/>
          <w:szCs w:val="24"/>
        </w:rPr>
        <w:t xml:space="preserve"> Chapter 114. </w:t>
      </w:r>
      <w:r w:rsidRPr="00F05A4B">
        <w:rPr>
          <w:rFonts w:ascii="Century" w:hAnsi="Century"/>
          <w:sz w:val="24"/>
          <w:szCs w:val="24"/>
        </w:rPr>
        <w:t xml:space="preserve">Then: What intestate distribution under Texas law if Howard died intestate survived by Wendy?  If Wendy died intestate survived by Howard? [TPC §§ 201.001; 201.002; 201.003] On Wendy’s intestate death survived by Howard, what are Howard’s rights under Texas’ “probate homestead” laws?   If Howard asserts a homestead right of occupancy, who has to pay property taxes and casualty insurance premiums and make </w:t>
      </w:r>
      <w:r w:rsidR="0002100C">
        <w:rPr>
          <w:rFonts w:ascii="Century" w:hAnsi="Century"/>
          <w:sz w:val="24"/>
          <w:szCs w:val="24"/>
        </w:rPr>
        <w:t>mortgage payments?  [Supp. 27-31</w:t>
      </w:r>
      <w:r w:rsidRPr="00F05A4B">
        <w:rPr>
          <w:rFonts w:ascii="Century" w:hAnsi="Century"/>
          <w:sz w:val="24"/>
          <w:szCs w:val="24"/>
        </w:rPr>
        <w:t xml:space="preserve">; TEC §§ 201.001; 201.002; 201.003; 102.002; 102.003; 102.005; 102.006]   </w:t>
      </w:r>
    </w:p>
    <w:tbl>
      <w:tblPr>
        <w:tblStyle w:val="TableGrid"/>
        <w:tblW w:w="0" w:type="auto"/>
        <w:tblLook w:val="04A0" w:firstRow="1" w:lastRow="0" w:firstColumn="1" w:lastColumn="0" w:noHBand="0" w:noVBand="1"/>
      </w:tblPr>
      <w:tblGrid>
        <w:gridCol w:w="9350"/>
      </w:tblGrid>
      <w:tr w:rsidR="00662365" w:rsidRPr="00F05A4B" w14:paraId="184B690D" w14:textId="77777777" w:rsidTr="004B5852">
        <w:tc>
          <w:tcPr>
            <w:tcW w:w="9350" w:type="dxa"/>
          </w:tcPr>
          <w:p w14:paraId="18566B50" w14:textId="5ECF2509" w:rsidR="00662365" w:rsidRPr="00F05A4B" w:rsidRDefault="00662365" w:rsidP="00946677">
            <w:pPr>
              <w:tabs>
                <w:tab w:val="left" w:pos="0"/>
              </w:tabs>
              <w:spacing w:after="8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#8. Intestate Distribution among Descendants &amp; Collateral Kin</w:t>
            </w:r>
          </w:p>
          <w:p w14:paraId="7F659B39" w14:textId="1E8B3DD0" w:rsidR="00662365" w:rsidRP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D&amp;S pp. </w:t>
            </w:r>
            <w:r w:rsidR="00946677">
              <w:rPr>
                <w:rFonts w:ascii="Century" w:hAnsi="Century"/>
                <w:sz w:val="24"/>
                <w:szCs w:val="24"/>
              </w:rPr>
              <w:t>70-72</w:t>
            </w:r>
            <w:r w:rsidRPr="00F05A4B">
              <w:rPr>
                <w:rFonts w:ascii="Century" w:hAnsi="Century"/>
                <w:sz w:val="24"/>
                <w:szCs w:val="24"/>
              </w:rPr>
              <w:t xml:space="preserve">, </w:t>
            </w:r>
            <w:r w:rsidR="00310FCD" w:rsidRPr="00F05A4B">
              <w:rPr>
                <w:rFonts w:ascii="Century" w:hAnsi="Century"/>
                <w:sz w:val="24"/>
                <w:szCs w:val="24"/>
              </w:rPr>
              <w:t>79-90</w:t>
            </w:r>
            <w:r w:rsidR="002C5805" w:rsidRPr="00F05A4B">
              <w:rPr>
                <w:rFonts w:ascii="Century" w:hAnsi="Century"/>
                <w:sz w:val="24"/>
                <w:szCs w:val="24"/>
              </w:rPr>
              <w:t>, 107</w:t>
            </w:r>
            <w:r w:rsidR="00946677">
              <w:rPr>
                <w:rFonts w:ascii="Century" w:hAnsi="Century"/>
                <w:sz w:val="24"/>
                <w:szCs w:val="24"/>
              </w:rPr>
              <w:t>-111</w:t>
            </w:r>
            <w:r w:rsidR="003C76F9" w:rsidRPr="00F05A4B">
              <w:rPr>
                <w:rFonts w:ascii="Century" w:hAnsi="Century"/>
                <w:sz w:val="24"/>
                <w:szCs w:val="24"/>
              </w:rPr>
              <w:t>.  Omit Problems in Note p. 86</w:t>
            </w:r>
            <w:r w:rsidR="00946677">
              <w:rPr>
                <w:rFonts w:ascii="Century" w:hAnsi="Century"/>
                <w:sz w:val="24"/>
                <w:szCs w:val="24"/>
              </w:rPr>
              <w:t>.</w:t>
            </w:r>
          </w:p>
          <w:p w14:paraId="6D93A971" w14:textId="77777777" w:rsidR="00946677"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 xml:space="preserve">EC §§ 201.001; 201.057; 201.051; 201.052; 201.054; 201.101 </w:t>
            </w:r>
          </w:p>
          <w:p w14:paraId="63C1AE5F" w14:textId="4B6490C7" w:rsidR="00662365" w:rsidRPr="00F05A4B" w:rsidRDefault="00662365" w:rsidP="00946677">
            <w:pPr>
              <w:tabs>
                <w:tab w:val="left" w:pos="0"/>
              </w:tabs>
              <w:spacing w:after="80" w:line="240" w:lineRule="auto"/>
              <w:jc w:val="center"/>
              <w:rPr>
                <w:rFonts w:ascii="Century" w:hAnsi="Century"/>
                <w:sz w:val="24"/>
                <w:szCs w:val="24"/>
              </w:rPr>
            </w:pPr>
            <w:r w:rsidRPr="00F05A4B">
              <w:rPr>
                <w:rFonts w:ascii="Century" w:hAnsi="Century"/>
                <w:sz w:val="24"/>
                <w:szCs w:val="24"/>
              </w:rPr>
              <w:t>[Reproduced at Supp. Part II-33-34] Texas</w:t>
            </w:r>
            <w:r w:rsidR="00946677">
              <w:rPr>
                <w:rFonts w:ascii="Century" w:hAnsi="Century"/>
                <w:sz w:val="24"/>
                <w:szCs w:val="24"/>
              </w:rPr>
              <w:t xml:space="preserve"> Family Code §§160.201, 160.204</w:t>
            </w:r>
          </w:p>
        </w:tc>
      </w:tr>
    </w:tbl>
    <w:p w14:paraId="7FAD1679" w14:textId="77777777" w:rsidR="00662365" w:rsidRPr="00F05A4B" w:rsidRDefault="00662365" w:rsidP="00BF2160">
      <w:pPr>
        <w:tabs>
          <w:tab w:val="left" w:pos="0"/>
        </w:tabs>
        <w:jc w:val="both"/>
        <w:rPr>
          <w:rFonts w:ascii="Century" w:eastAsia="ヒラギノ角ゴ Pro W3" w:hAnsi="Century"/>
          <w:b/>
          <w:sz w:val="24"/>
          <w:szCs w:val="24"/>
        </w:rPr>
      </w:pPr>
    </w:p>
    <w:p w14:paraId="2E442EB2" w14:textId="77777777" w:rsidR="00662365" w:rsidRPr="00F05A4B" w:rsidRDefault="00BF2160" w:rsidP="00BF2160">
      <w:pPr>
        <w:tabs>
          <w:tab w:val="left" w:pos="0"/>
        </w:tabs>
        <w:jc w:val="both"/>
        <w:rPr>
          <w:rFonts w:ascii="Century" w:hAnsi="Century"/>
          <w:color w:val="C00000"/>
          <w:sz w:val="24"/>
          <w:szCs w:val="24"/>
        </w:rPr>
      </w:pPr>
      <w:r w:rsidRPr="00F05A4B">
        <w:rPr>
          <w:rFonts w:ascii="Century" w:eastAsia="ヒラギノ角ゴ Pro W3" w:hAnsi="Century"/>
          <w:color w:val="C00000"/>
          <w:sz w:val="24"/>
          <w:szCs w:val="24"/>
        </w:rPr>
        <w:t>Scope of assignment #8:</w:t>
      </w:r>
      <w:r w:rsidRPr="00F05A4B">
        <w:rPr>
          <w:rFonts w:ascii="Century" w:hAnsi="Century"/>
          <w:color w:val="C00000"/>
          <w:sz w:val="24"/>
          <w:szCs w:val="24"/>
        </w:rPr>
        <w:t xml:space="preserve"> </w:t>
      </w:r>
    </w:p>
    <w:p w14:paraId="20EAF9F3" w14:textId="4DBEF3A9" w:rsidR="00C0666B" w:rsidRPr="00F05A4B" w:rsidRDefault="00BF2160" w:rsidP="00BF2160">
      <w:pPr>
        <w:tabs>
          <w:tab w:val="left" w:pos="0"/>
        </w:tabs>
        <w:jc w:val="both"/>
        <w:rPr>
          <w:rFonts w:ascii="Century" w:hAnsi="Century"/>
          <w:sz w:val="24"/>
          <w:szCs w:val="24"/>
        </w:rPr>
      </w:pPr>
      <w:r w:rsidRPr="00F05A4B">
        <w:rPr>
          <w:rFonts w:ascii="Century" w:hAnsi="Century"/>
          <w:b/>
          <w:sz w:val="24"/>
          <w:szCs w:val="24"/>
        </w:rPr>
        <w:t>Inheritance by descendants and collateral kin.</w:t>
      </w:r>
      <w:r w:rsidRPr="00F05A4B">
        <w:rPr>
          <w:rFonts w:ascii="Century" w:hAnsi="Century"/>
          <w:sz w:val="24"/>
          <w:szCs w:val="24"/>
        </w:rPr>
        <w:t xml:space="preserve">  Suppose that Howard dies, then Michael dies, and then Wendy dies intestate; would Andy (Michael’s non-marital child) inhe</w:t>
      </w:r>
      <w:r w:rsidR="00A5709F" w:rsidRPr="00F05A4B">
        <w:rPr>
          <w:rFonts w:ascii="Century" w:hAnsi="Century"/>
          <w:sz w:val="24"/>
          <w:szCs w:val="24"/>
        </w:rPr>
        <w:t>rit from Wendy? [See D&amp;S pp. 108-109</w:t>
      </w:r>
      <w:r w:rsidRPr="00F05A4B">
        <w:rPr>
          <w:rFonts w:ascii="Century" w:hAnsi="Century"/>
          <w:sz w:val="24"/>
          <w:szCs w:val="24"/>
        </w:rPr>
        <w:t xml:space="preserve">, TEC § 201.051-201,054; Texas Family Code § 160.201, 160.204.  Then, inheritance by descendants and more remote kin under the UPC [§§. 2-102, 2-105, 2-106, 2-107] and in Texas [TEC §§201.001; 201.051; 201.152; 201.053; 201.101].  What’s the difference between classic (strict) per stirpes, per capita with representation (modern per stirpes), and per capita at each generation? [D&amp;S pp. </w:t>
      </w:r>
      <w:r w:rsidR="00A85CCF" w:rsidRPr="00F05A4B">
        <w:rPr>
          <w:rFonts w:ascii="Century" w:hAnsi="Century"/>
          <w:sz w:val="24"/>
          <w:szCs w:val="24"/>
        </w:rPr>
        <w:t>79-82</w:t>
      </w:r>
      <w:r w:rsidRPr="00F05A4B">
        <w:rPr>
          <w:rFonts w:ascii="Century" w:hAnsi="Century"/>
          <w:sz w:val="24"/>
          <w:szCs w:val="24"/>
        </w:rPr>
        <w:t xml:space="preserve">] </w:t>
      </w:r>
    </w:p>
    <w:p w14:paraId="7183A1E3" w14:textId="00381054" w:rsidR="00F97D03" w:rsidRPr="00F05A4B" w:rsidRDefault="00BF2160" w:rsidP="00C0666B">
      <w:pPr>
        <w:tabs>
          <w:tab w:val="left" w:pos="0"/>
        </w:tabs>
        <w:jc w:val="both"/>
        <w:rPr>
          <w:rFonts w:ascii="Century" w:hAnsi="Century"/>
          <w:i/>
          <w:color w:val="C00000"/>
          <w:sz w:val="24"/>
          <w:szCs w:val="24"/>
        </w:rPr>
      </w:pPr>
      <w:r w:rsidRPr="00F05A4B">
        <w:rPr>
          <w:rFonts w:ascii="Century" w:eastAsia="ヒラギノ角ゴ Pro W3" w:hAnsi="Century"/>
          <w:i/>
          <w:color w:val="C00000"/>
          <w:sz w:val="24"/>
          <w:szCs w:val="24"/>
        </w:rPr>
        <w:t>Recommended reading:</w:t>
      </w:r>
      <w:r w:rsidR="00DD18C1">
        <w:rPr>
          <w:rFonts w:ascii="Century" w:hAnsi="Century"/>
          <w:i/>
          <w:color w:val="C00000"/>
          <w:sz w:val="24"/>
          <w:szCs w:val="24"/>
        </w:rPr>
        <w:t xml:space="preserve"> pp. 110</w:t>
      </w:r>
      <w:r w:rsidR="00A85CCF" w:rsidRPr="00F05A4B">
        <w:rPr>
          <w:rFonts w:ascii="Century" w:hAnsi="Century"/>
          <w:i/>
          <w:color w:val="C00000"/>
          <w:sz w:val="24"/>
          <w:szCs w:val="24"/>
        </w:rPr>
        <w:t>-122</w:t>
      </w:r>
      <w:r w:rsidRPr="00F05A4B">
        <w:rPr>
          <w:rFonts w:ascii="Century" w:hAnsi="Century"/>
          <w:i/>
          <w:color w:val="C00000"/>
          <w:sz w:val="24"/>
          <w:szCs w:val="24"/>
        </w:rPr>
        <w:t xml:space="preserve"> (sperm bank case) to see the kind of world we are heading for.  Although we will not discuss these materials in class, here’s a good question: How should we draft Howard’s and Wendy’s will to cover this possible source of “posthumous children”?</w:t>
      </w:r>
    </w:p>
    <w:tbl>
      <w:tblPr>
        <w:tblStyle w:val="TableGrid"/>
        <w:tblW w:w="0" w:type="auto"/>
        <w:tblLook w:val="04A0" w:firstRow="1" w:lastRow="0" w:firstColumn="1" w:lastColumn="0" w:noHBand="0" w:noVBand="1"/>
      </w:tblPr>
      <w:tblGrid>
        <w:gridCol w:w="9350"/>
      </w:tblGrid>
      <w:tr w:rsidR="00662365" w:rsidRPr="00F05A4B" w14:paraId="1EEE1A99" w14:textId="77777777" w:rsidTr="004B5852">
        <w:tc>
          <w:tcPr>
            <w:tcW w:w="9350" w:type="dxa"/>
          </w:tcPr>
          <w:p w14:paraId="2EB11D73" w14:textId="19F3A1E7" w:rsidR="00662365" w:rsidRPr="00F05A4B" w:rsidRDefault="00662365" w:rsidP="00662365">
            <w:pPr>
              <w:tabs>
                <w:tab w:val="left" w:pos="540"/>
              </w:tabs>
              <w:spacing w:after="0" w:line="240" w:lineRule="auto"/>
              <w:jc w:val="center"/>
              <w:rPr>
                <w:rFonts w:ascii="Century" w:hAnsi="Century"/>
                <w:b/>
                <w:sz w:val="24"/>
                <w:szCs w:val="24"/>
              </w:rPr>
            </w:pPr>
            <w:r w:rsidRPr="00F05A4B">
              <w:rPr>
                <w:rFonts w:ascii="Century" w:eastAsia="ヒラギノ角ゴ Pro W3" w:hAnsi="Century"/>
                <w:b/>
                <w:sz w:val="24"/>
                <w:szCs w:val="24"/>
              </w:rPr>
              <w:lastRenderedPageBreak/>
              <w:t>#9A</w:t>
            </w:r>
            <w:r w:rsidR="00DD18C1">
              <w:rPr>
                <w:rFonts w:ascii="Century" w:hAnsi="Century"/>
                <w:b/>
                <w:sz w:val="24"/>
                <w:szCs w:val="24"/>
              </w:rPr>
              <w:t xml:space="preserve"> Adult Adoptions &amp; Posthumous C</w:t>
            </w:r>
            <w:r w:rsidRPr="00F05A4B">
              <w:rPr>
                <w:rFonts w:ascii="Century" w:hAnsi="Century"/>
                <w:b/>
                <w:sz w:val="24"/>
                <w:szCs w:val="24"/>
              </w:rPr>
              <w:t>hildren</w:t>
            </w:r>
          </w:p>
          <w:p w14:paraId="0993E00A" w14:textId="77777777" w:rsidR="004111C6" w:rsidRPr="00F05A4B" w:rsidRDefault="004111C6" w:rsidP="00662365">
            <w:pPr>
              <w:tabs>
                <w:tab w:val="left" w:pos="0"/>
              </w:tabs>
              <w:spacing w:after="0" w:line="240" w:lineRule="auto"/>
              <w:jc w:val="center"/>
              <w:rPr>
                <w:rFonts w:ascii="Century" w:hAnsi="Century"/>
                <w:sz w:val="24"/>
                <w:szCs w:val="24"/>
              </w:rPr>
            </w:pPr>
          </w:p>
          <w:p w14:paraId="5BC39CBE" w14:textId="5EC0A721" w:rsidR="00662365" w:rsidRPr="00F05A4B" w:rsidRDefault="00662365" w:rsidP="00662365">
            <w:pPr>
              <w:tabs>
                <w:tab w:val="left" w:pos="0"/>
              </w:tabs>
              <w:spacing w:after="0" w:line="240" w:lineRule="auto"/>
              <w:jc w:val="center"/>
              <w:rPr>
                <w:rFonts w:ascii="Century" w:hAnsi="Century"/>
                <w:sz w:val="24"/>
                <w:szCs w:val="24"/>
              </w:rPr>
            </w:pPr>
            <w:r w:rsidRPr="00F05A4B">
              <w:rPr>
                <w:rFonts w:ascii="Century" w:hAnsi="Century"/>
                <w:sz w:val="24"/>
                <w:szCs w:val="24"/>
              </w:rPr>
              <w:t>D&amp;S pp. 9</w:t>
            </w:r>
            <w:r w:rsidR="00A85CCF" w:rsidRPr="00F05A4B">
              <w:rPr>
                <w:rFonts w:ascii="Century" w:hAnsi="Century"/>
                <w:sz w:val="24"/>
                <w:szCs w:val="24"/>
              </w:rPr>
              <w:t>4</w:t>
            </w:r>
            <w:r w:rsidRPr="00F05A4B">
              <w:rPr>
                <w:rFonts w:ascii="Century" w:hAnsi="Century"/>
                <w:sz w:val="24"/>
                <w:szCs w:val="24"/>
              </w:rPr>
              <w:t>-9</w:t>
            </w:r>
            <w:r w:rsidR="00DD18C1">
              <w:rPr>
                <w:rFonts w:ascii="Century" w:hAnsi="Century"/>
                <w:sz w:val="24"/>
                <w:szCs w:val="24"/>
              </w:rPr>
              <w:t>5</w:t>
            </w:r>
            <w:r w:rsidR="00A85CCF" w:rsidRPr="00F05A4B">
              <w:rPr>
                <w:rFonts w:ascii="Century" w:hAnsi="Century"/>
                <w:sz w:val="24"/>
                <w:szCs w:val="24"/>
              </w:rPr>
              <w:t>, 99</w:t>
            </w:r>
            <w:r w:rsidRPr="00F05A4B">
              <w:rPr>
                <w:rFonts w:ascii="Century" w:hAnsi="Century"/>
                <w:sz w:val="24"/>
                <w:szCs w:val="24"/>
              </w:rPr>
              <w:t>-10</w:t>
            </w:r>
            <w:r w:rsidR="00A85CCF" w:rsidRPr="00F05A4B">
              <w:rPr>
                <w:rFonts w:ascii="Century" w:hAnsi="Century"/>
                <w:sz w:val="24"/>
                <w:szCs w:val="24"/>
              </w:rPr>
              <w:t>2</w:t>
            </w:r>
            <w:r w:rsidRPr="00F05A4B">
              <w:rPr>
                <w:rFonts w:ascii="Century" w:hAnsi="Century"/>
                <w:sz w:val="24"/>
                <w:szCs w:val="24"/>
              </w:rPr>
              <w:t xml:space="preserve">, (notes </w:t>
            </w:r>
            <w:r w:rsidR="00A85CCF" w:rsidRPr="00F05A4B">
              <w:rPr>
                <w:rFonts w:ascii="Century" w:hAnsi="Century"/>
                <w:sz w:val="24"/>
                <w:szCs w:val="24"/>
              </w:rPr>
              <w:t>2</w:t>
            </w:r>
            <w:r w:rsidRPr="00F05A4B">
              <w:rPr>
                <w:rFonts w:ascii="Century" w:hAnsi="Century"/>
                <w:sz w:val="24"/>
                <w:szCs w:val="24"/>
              </w:rPr>
              <w:t xml:space="preserve"> and </w:t>
            </w:r>
            <w:r w:rsidR="00A85CCF" w:rsidRPr="00F05A4B">
              <w:rPr>
                <w:rFonts w:ascii="Century" w:hAnsi="Century"/>
                <w:sz w:val="24"/>
                <w:szCs w:val="24"/>
              </w:rPr>
              <w:t>3</w:t>
            </w:r>
            <w:r w:rsidRPr="00F05A4B">
              <w:rPr>
                <w:rFonts w:ascii="Century" w:hAnsi="Century"/>
                <w:sz w:val="24"/>
                <w:szCs w:val="24"/>
              </w:rPr>
              <w:t>), 109-110</w:t>
            </w:r>
          </w:p>
          <w:p w14:paraId="19162892" w14:textId="45194B69" w:rsidR="00662365" w:rsidRPr="00F05A4B" w:rsidRDefault="001364EB" w:rsidP="00662365">
            <w:pPr>
              <w:tabs>
                <w:tab w:val="left" w:pos="0"/>
              </w:tabs>
              <w:spacing w:line="240" w:lineRule="auto"/>
              <w:jc w:val="center"/>
              <w:rPr>
                <w:rFonts w:ascii="Century" w:hAnsi="Century"/>
                <w:sz w:val="24"/>
                <w:szCs w:val="24"/>
              </w:rPr>
            </w:pPr>
            <w:r>
              <w:rPr>
                <w:rFonts w:ascii="Century" w:hAnsi="Century"/>
                <w:sz w:val="24"/>
                <w:szCs w:val="24"/>
              </w:rPr>
              <w:t>Supp. Pp 36</w:t>
            </w:r>
            <w:r w:rsidR="00662365" w:rsidRPr="00F05A4B">
              <w:rPr>
                <w:rFonts w:ascii="Century" w:hAnsi="Century"/>
                <w:sz w:val="24"/>
                <w:szCs w:val="24"/>
              </w:rPr>
              <w:t xml:space="preserve"> – 3</w:t>
            </w:r>
            <w:r>
              <w:rPr>
                <w:rFonts w:ascii="Century" w:hAnsi="Century"/>
                <w:sz w:val="24"/>
                <w:szCs w:val="24"/>
              </w:rPr>
              <w:t>9</w:t>
            </w:r>
          </w:p>
          <w:p w14:paraId="5697487B" w14:textId="3D5C27AD" w:rsidR="004111C6" w:rsidRPr="001364EB" w:rsidRDefault="004111C6" w:rsidP="004111C6">
            <w:pPr>
              <w:spacing w:after="0" w:line="240" w:lineRule="auto"/>
              <w:jc w:val="center"/>
              <w:rPr>
                <w:rFonts w:ascii="Century" w:hAnsi="Century"/>
                <w:b/>
                <w:color w:val="000000"/>
                <w:sz w:val="24"/>
                <w:szCs w:val="24"/>
              </w:rPr>
            </w:pPr>
            <w:r w:rsidRPr="00F05A4B">
              <w:rPr>
                <w:rFonts w:ascii="Century" w:hAnsi="Century"/>
                <w:b/>
                <w:sz w:val="24"/>
                <w:szCs w:val="24"/>
              </w:rPr>
              <w:t xml:space="preserve">#9B </w:t>
            </w:r>
            <w:r w:rsidRPr="00F05A4B">
              <w:rPr>
                <w:rFonts w:ascii="Century" w:eastAsia="ヒラギノ角ゴ Pro W3" w:hAnsi="Century"/>
                <w:b/>
                <w:sz w:val="24"/>
                <w:szCs w:val="24"/>
              </w:rPr>
              <w:t>Will-Drafting Problems in Making Gifts to Descendants</w:t>
            </w:r>
          </w:p>
          <w:p w14:paraId="7EFD40F7" w14:textId="56926F6B"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D&amp;S pp.8</w:t>
            </w:r>
            <w:r w:rsidR="00A85CCF" w:rsidRPr="00F05A4B">
              <w:rPr>
                <w:rFonts w:ascii="Century" w:hAnsi="Century"/>
                <w:sz w:val="24"/>
                <w:szCs w:val="24"/>
              </w:rPr>
              <w:t>74-87</w:t>
            </w:r>
            <w:r w:rsidRPr="00F05A4B">
              <w:rPr>
                <w:rFonts w:ascii="Century" w:hAnsi="Century"/>
                <w:sz w:val="24"/>
                <w:szCs w:val="24"/>
              </w:rPr>
              <w:t>6.</w:t>
            </w:r>
          </w:p>
          <w:p w14:paraId="68BC67FC" w14:textId="2DB02A61" w:rsidR="004111C6" w:rsidRPr="00F05A4B" w:rsidRDefault="006C7B10" w:rsidP="004111C6">
            <w:pPr>
              <w:spacing w:line="240" w:lineRule="auto"/>
              <w:jc w:val="center"/>
              <w:rPr>
                <w:rFonts w:ascii="Century" w:hAnsi="Century"/>
                <w:color w:val="000000"/>
                <w:sz w:val="24"/>
                <w:szCs w:val="24"/>
              </w:rPr>
            </w:pPr>
            <w:r>
              <w:rPr>
                <w:rFonts w:ascii="Century" w:hAnsi="Century"/>
                <w:sz w:val="24"/>
                <w:szCs w:val="24"/>
              </w:rPr>
              <w:t>Supp. pp. 34 - 35</w:t>
            </w:r>
            <w:r w:rsidR="004111C6" w:rsidRPr="00F05A4B">
              <w:rPr>
                <w:rFonts w:ascii="Century" w:hAnsi="Century"/>
                <w:sz w:val="24"/>
                <w:szCs w:val="24"/>
              </w:rPr>
              <w:t>.</w:t>
            </w:r>
          </w:p>
        </w:tc>
      </w:tr>
    </w:tbl>
    <w:p w14:paraId="60F3D1FC" w14:textId="77777777" w:rsidR="004111C6" w:rsidRPr="00D669F6" w:rsidRDefault="004111C6" w:rsidP="000E3DD6">
      <w:pPr>
        <w:jc w:val="both"/>
        <w:rPr>
          <w:rFonts w:ascii="Century" w:hAnsi="Century"/>
          <w:i/>
          <w:color w:val="C00000"/>
        </w:rPr>
      </w:pPr>
    </w:p>
    <w:p w14:paraId="04CBA092" w14:textId="77777777" w:rsidR="004111C6" w:rsidRPr="00F05A4B" w:rsidRDefault="00BF2160" w:rsidP="000E3DD6">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 #9</w:t>
      </w:r>
      <w:r w:rsidRPr="00F05A4B">
        <w:rPr>
          <w:rFonts w:ascii="Century" w:eastAsia="ヒラギノ角ゴ Pro W3" w:hAnsi="Century"/>
          <w:color w:val="C00000"/>
          <w:sz w:val="24"/>
          <w:szCs w:val="24"/>
        </w:rPr>
        <w:t xml:space="preserve"> </w:t>
      </w:r>
    </w:p>
    <w:p w14:paraId="22D5693F" w14:textId="77777777" w:rsidR="004111C6" w:rsidRPr="00F05A4B" w:rsidRDefault="00BF2160" w:rsidP="000E3DD6">
      <w:pPr>
        <w:jc w:val="both"/>
        <w:rPr>
          <w:rFonts w:ascii="Century" w:hAnsi="Century"/>
          <w:sz w:val="24"/>
          <w:szCs w:val="24"/>
        </w:rPr>
      </w:pPr>
      <w:r w:rsidRPr="00F05A4B">
        <w:rPr>
          <w:rFonts w:ascii="Century" w:hAnsi="Century"/>
          <w:sz w:val="24"/>
          <w:szCs w:val="24"/>
        </w:rPr>
        <w:t>We will finish our discussion of inheritance by descendants and collateral kin.  Then look at adult adoptions – then: our first revision of Howard Brown’s will made an alternate gift, if Wendy does not survive, to Howard’s “descendants per stirpes.”  The first revision of Wendy’s will would read the same way.  Suppose that (years from now) Howard dies, then Michael dies, and then Wendy dies and this will (first revision) still in place.  Would the gift to Wendy’s “descendants” include an adopted grandchild?  What if, shortly before he died, Michael had adopted Candace, his live-in girl</w:t>
      </w:r>
      <w:r w:rsidR="00EC5DF9" w:rsidRPr="00F05A4B">
        <w:rPr>
          <w:rFonts w:ascii="Century" w:hAnsi="Century"/>
          <w:sz w:val="24"/>
          <w:szCs w:val="24"/>
        </w:rPr>
        <w:t>friend</w:t>
      </w:r>
      <w:r w:rsidRPr="00F05A4B">
        <w:rPr>
          <w:rFonts w:ascii="Century" w:hAnsi="Century"/>
          <w:sz w:val="24"/>
          <w:szCs w:val="24"/>
        </w:rPr>
        <w:t xml:space="preserve">?  Would the gift to Wendy’s “descendants” include Candace?  </w:t>
      </w:r>
    </w:p>
    <w:p w14:paraId="3629A299" w14:textId="703365E8" w:rsidR="00BF2160" w:rsidRPr="00F05A4B" w:rsidRDefault="00BF2160" w:rsidP="000E3DD6">
      <w:pPr>
        <w:jc w:val="both"/>
        <w:rPr>
          <w:rFonts w:ascii="Century" w:hAnsi="Century"/>
          <w:sz w:val="24"/>
          <w:szCs w:val="24"/>
        </w:rPr>
      </w:pPr>
      <w:r w:rsidRPr="00F05A4B">
        <w:rPr>
          <w:rFonts w:ascii="Century" w:hAnsi="Century"/>
          <w:sz w:val="24"/>
          <w:szCs w:val="24"/>
        </w:rPr>
        <w:t>If all three of Wendy’s children had predeceased her, how would the distribution to “descendants per stirpes” be made among the grandchildren? Then: How the intestacy laws treat posthumous children [D&amp;S pp 109-110]</w:t>
      </w:r>
      <w:r w:rsidR="000E3DD6" w:rsidRPr="00F05A4B">
        <w:rPr>
          <w:rFonts w:ascii="Century" w:hAnsi="Century"/>
          <w:sz w:val="24"/>
          <w:szCs w:val="24"/>
        </w:rPr>
        <w:t xml:space="preserve"> </w:t>
      </w:r>
    </w:p>
    <w:p w14:paraId="7ED9752E" w14:textId="77777777" w:rsidR="004111C6" w:rsidRPr="00F05A4B" w:rsidRDefault="004111C6" w:rsidP="000E3DD6">
      <w:pPr>
        <w:jc w:val="both"/>
        <w:rPr>
          <w:rFonts w:ascii="Century" w:hAnsi="Century"/>
          <w:sz w:val="24"/>
          <w:szCs w:val="24"/>
        </w:rPr>
      </w:pPr>
    </w:p>
    <w:tbl>
      <w:tblPr>
        <w:tblStyle w:val="TableGrid"/>
        <w:tblW w:w="0" w:type="auto"/>
        <w:tblLook w:val="04A0" w:firstRow="1" w:lastRow="0" w:firstColumn="1" w:lastColumn="0" w:noHBand="0" w:noVBand="1"/>
      </w:tblPr>
      <w:tblGrid>
        <w:gridCol w:w="9350"/>
      </w:tblGrid>
      <w:tr w:rsidR="004111C6" w:rsidRPr="00F05A4B" w14:paraId="6CC3587C" w14:textId="77777777" w:rsidTr="004B5852">
        <w:tc>
          <w:tcPr>
            <w:tcW w:w="9350" w:type="dxa"/>
          </w:tcPr>
          <w:p w14:paraId="6195C86C" w14:textId="77777777" w:rsidR="004111C6" w:rsidRPr="00F05A4B" w:rsidRDefault="004111C6" w:rsidP="004111C6">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#10A</w:t>
            </w:r>
            <w:r w:rsidRPr="00F05A4B">
              <w:rPr>
                <w:rFonts w:ascii="Century" w:hAnsi="Century"/>
                <w:b/>
                <w:sz w:val="24"/>
                <w:szCs w:val="24"/>
              </w:rPr>
              <w:t xml:space="preserve"> </w:t>
            </w:r>
            <w:r w:rsidRPr="00F05A4B">
              <w:rPr>
                <w:rFonts w:ascii="Century" w:eastAsia="ヒラギノ角ゴ Pro W3" w:hAnsi="Century"/>
                <w:b/>
                <w:sz w:val="24"/>
                <w:szCs w:val="24"/>
              </w:rPr>
              <w:t>Simultaneous Death</w:t>
            </w:r>
          </w:p>
          <w:p w14:paraId="09407B05" w14:textId="77777777" w:rsidR="004111C6" w:rsidRPr="00F05A4B" w:rsidRDefault="004111C6" w:rsidP="004111C6">
            <w:pPr>
              <w:spacing w:after="0" w:line="240" w:lineRule="auto"/>
              <w:jc w:val="center"/>
              <w:rPr>
                <w:rFonts w:ascii="Century" w:hAnsi="Century"/>
                <w:sz w:val="24"/>
                <w:szCs w:val="24"/>
              </w:rPr>
            </w:pPr>
          </w:p>
          <w:p w14:paraId="4A36CC32" w14:textId="7A32FDEC" w:rsidR="004111C6" w:rsidRPr="00F05A4B" w:rsidRDefault="00595844" w:rsidP="004111C6">
            <w:pPr>
              <w:spacing w:after="0" w:line="240" w:lineRule="auto"/>
              <w:jc w:val="center"/>
              <w:rPr>
                <w:rFonts w:ascii="Century" w:hAnsi="Century"/>
                <w:sz w:val="24"/>
                <w:szCs w:val="24"/>
              </w:rPr>
            </w:pPr>
            <w:r w:rsidRPr="00F05A4B">
              <w:rPr>
                <w:rFonts w:ascii="Century" w:hAnsi="Century"/>
                <w:sz w:val="24"/>
                <w:szCs w:val="24"/>
              </w:rPr>
              <w:t>D&amp;S pp. 76</w:t>
            </w:r>
            <w:r w:rsidR="004111C6" w:rsidRPr="00F05A4B">
              <w:rPr>
                <w:rFonts w:ascii="Century" w:hAnsi="Century"/>
                <w:sz w:val="24"/>
                <w:szCs w:val="24"/>
              </w:rPr>
              <w:t>-</w:t>
            </w:r>
            <w:r w:rsidRPr="00F05A4B">
              <w:rPr>
                <w:rFonts w:ascii="Century" w:hAnsi="Century"/>
                <w:sz w:val="24"/>
                <w:szCs w:val="24"/>
              </w:rPr>
              <w:t>79</w:t>
            </w:r>
            <w:r w:rsidR="004111C6" w:rsidRPr="00F05A4B">
              <w:rPr>
                <w:rFonts w:ascii="Century" w:hAnsi="Century"/>
                <w:sz w:val="24"/>
                <w:szCs w:val="24"/>
              </w:rPr>
              <w:t xml:space="preserve"> (</w:t>
            </w:r>
            <w:r w:rsidRPr="00F05A4B">
              <w:rPr>
                <w:rFonts w:ascii="Century" w:hAnsi="Century"/>
                <w:sz w:val="24"/>
                <w:szCs w:val="24"/>
              </w:rPr>
              <w:t>before Descendants</w:t>
            </w:r>
            <w:r w:rsidR="004111C6" w:rsidRPr="00F05A4B">
              <w:rPr>
                <w:rFonts w:ascii="Century" w:hAnsi="Century"/>
                <w:sz w:val="24"/>
                <w:szCs w:val="24"/>
              </w:rPr>
              <w:t>).</w:t>
            </w:r>
          </w:p>
          <w:p w14:paraId="09BC1722" w14:textId="77777777" w:rsidR="004111C6" w:rsidRPr="00F05A4B" w:rsidRDefault="004111C6" w:rsidP="004111C6">
            <w:pPr>
              <w:spacing w:after="0" w:line="240" w:lineRule="auto"/>
              <w:jc w:val="center"/>
              <w:rPr>
                <w:rFonts w:ascii="Century" w:hAnsi="Century"/>
                <w:color w:val="000000"/>
                <w:sz w:val="24"/>
                <w:szCs w:val="24"/>
              </w:rPr>
            </w:pPr>
          </w:p>
          <w:p w14:paraId="334488C2" w14:textId="4A8C73B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TEC §§. 121.052; 121.053; 121.101; 121.152; 121.153</w:t>
            </w:r>
          </w:p>
          <w:p w14:paraId="0CBA93C3" w14:textId="50388931" w:rsidR="004111C6" w:rsidRPr="00F05A4B" w:rsidRDefault="004111C6" w:rsidP="006C7B10">
            <w:pPr>
              <w:spacing w:line="240" w:lineRule="auto"/>
              <w:jc w:val="center"/>
              <w:rPr>
                <w:rFonts w:ascii="Century" w:hAnsi="Century"/>
                <w:color w:val="000000"/>
                <w:sz w:val="24"/>
                <w:szCs w:val="24"/>
              </w:rPr>
            </w:pPr>
            <w:r w:rsidRPr="00F05A4B">
              <w:rPr>
                <w:rFonts w:ascii="Century" w:hAnsi="Century"/>
                <w:sz w:val="24"/>
                <w:szCs w:val="24"/>
              </w:rPr>
              <w:t>Supp. p.</w:t>
            </w:r>
            <w:r w:rsidR="006C7B10">
              <w:rPr>
                <w:rFonts w:ascii="Century" w:hAnsi="Century"/>
                <w:sz w:val="24"/>
                <w:szCs w:val="24"/>
              </w:rPr>
              <w:t>40 - 42</w:t>
            </w:r>
          </w:p>
        </w:tc>
      </w:tr>
    </w:tbl>
    <w:p w14:paraId="12B4596C" w14:textId="77777777" w:rsidR="004111C6" w:rsidRPr="00F05A4B" w:rsidRDefault="004111C6" w:rsidP="000E3DD6">
      <w:pPr>
        <w:spacing w:after="0" w:line="240" w:lineRule="auto"/>
        <w:jc w:val="both"/>
        <w:rPr>
          <w:rFonts w:ascii="Century" w:eastAsia="ヒラギノ角ゴ Pro W3" w:hAnsi="Century"/>
          <w:b/>
          <w:sz w:val="24"/>
          <w:szCs w:val="24"/>
        </w:rPr>
      </w:pPr>
    </w:p>
    <w:p w14:paraId="0FD01C31" w14:textId="5FFB20F2" w:rsidR="004111C6" w:rsidRPr="00F05A4B" w:rsidRDefault="00BF2160" w:rsidP="0063352B">
      <w:pPr>
        <w:spacing w:after="0" w:line="240" w:lineRule="auto"/>
        <w:jc w:val="both"/>
        <w:rPr>
          <w:rFonts w:ascii="Century" w:hAnsi="Century"/>
          <w:color w:val="C00000"/>
          <w:sz w:val="24"/>
          <w:szCs w:val="24"/>
        </w:rPr>
      </w:pPr>
      <w:r w:rsidRPr="00F05A4B">
        <w:rPr>
          <w:rFonts w:ascii="Century" w:eastAsia="ヒラギノ角ゴ Pro W3" w:hAnsi="Century"/>
          <w:b/>
          <w:color w:val="C00000"/>
          <w:sz w:val="24"/>
          <w:szCs w:val="24"/>
        </w:rPr>
        <w:t>Scope of assignment #10</w:t>
      </w:r>
      <w:r w:rsidR="004111C6" w:rsidRPr="00F05A4B">
        <w:rPr>
          <w:rFonts w:ascii="Century" w:eastAsia="ヒラギノ角ゴ Pro W3" w:hAnsi="Century"/>
          <w:b/>
          <w:color w:val="C00000"/>
          <w:sz w:val="24"/>
          <w:szCs w:val="24"/>
        </w:rPr>
        <w:t>A</w:t>
      </w:r>
      <w:r w:rsidRPr="00F05A4B">
        <w:rPr>
          <w:rFonts w:ascii="Century" w:eastAsia="ヒラギノ角ゴ Pro W3" w:hAnsi="Century"/>
          <w:b/>
          <w:color w:val="C00000"/>
          <w:sz w:val="24"/>
          <w:szCs w:val="24"/>
        </w:rPr>
        <w:t>:</w:t>
      </w:r>
      <w:r w:rsidRPr="00F05A4B">
        <w:rPr>
          <w:rFonts w:ascii="Century" w:hAnsi="Century"/>
          <w:color w:val="C00000"/>
          <w:sz w:val="24"/>
          <w:szCs w:val="24"/>
        </w:rPr>
        <w:t xml:space="preserve"> </w:t>
      </w:r>
    </w:p>
    <w:p w14:paraId="5E0AD0DA" w14:textId="77777777" w:rsidR="004111C6" w:rsidRPr="00F05A4B" w:rsidRDefault="004111C6" w:rsidP="0063352B">
      <w:pPr>
        <w:spacing w:after="0" w:line="240" w:lineRule="auto"/>
        <w:jc w:val="both"/>
        <w:rPr>
          <w:rFonts w:ascii="Century" w:hAnsi="Century"/>
          <w:sz w:val="24"/>
          <w:szCs w:val="24"/>
        </w:rPr>
      </w:pPr>
    </w:p>
    <w:p w14:paraId="0276192C" w14:textId="1C8E69D9" w:rsidR="007D4CFC" w:rsidRDefault="00BF2160" w:rsidP="0063352B">
      <w:pPr>
        <w:spacing w:after="0" w:line="240" w:lineRule="auto"/>
        <w:jc w:val="both"/>
        <w:rPr>
          <w:rFonts w:ascii="Century" w:hAnsi="Century"/>
          <w:sz w:val="24"/>
          <w:szCs w:val="24"/>
        </w:rPr>
      </w:pPr>
      <w:r w:rsidRPr="00F05A4B">
        <w:rPr>
          <w:rFonts w:ascii="Century" w:hAnsi="Century"/>
          <w:sz w:val="24"/>
          <w:szCs w:val="24"/>
        </w:rPr>
        <w:t>Any questions about our second revision of Howard Brown’s will with “descendants”?)] and simu</w:t>
      </w:r>
      <w:r w:rsidR="00082A37">
        <w:rPr>
          <w:rFonts w:ascii="Century" w:hAnsi="Century"/>
          <w:sz w:val="24"/>
          <w:szCs w:val="24"/>
        </w:rPr>
        <w:t>ltaneous deaths.</w:t>
      </w:r>
      <w:r w:rsidRPr="00F05A4B">
        <w:rPr>
          <w:rFonts w:ascii="Century" w:hAnsi="Century"/>
          <w:sz w:val="24"/>
          <w:szCs w:val="24"/>
        </w:rPr>
        <w:t xml:space="preserve"> Operation of the “120-ho</w:t>
      </w:r>
      <w:r w:rsidR="00082A37">
        <w:rPr>
          <w:rFonts w:ascii="Century" w:hAnsi="Century"/>
          <w:sz w:val="24"/>
          <w:szCs w:val="24"/>
        </w:rPr>
        <w:t>ur rule” [TEC 121.052, 121.053]</w:t>
      </w:r>
      <w:r w:rsidRPr="00F05A4B">
        <w:rPr>
          <w:rFonts w:ascii="Century" w:hAnsi="Century"/>
          <w:sz w:val="24"/>
          <w:szCs w:val="24"/>
        </w:rPr>
        <w:t xml:space="preserve"> in general, and with respect to community property in particular.</w:t>
      </w:r>
    </w:p>
    <w:p w14:paraId="12C0F525" w14:textId="77777777" w:rsidR="006C7B10" w:rsidRDefault="006C7B10" w:rsidP="0063352B">
      <w:pPr>
        <w:spacing w:after="0" w:line="240" w:lineRule="auto"/>
        <w:jc w:val="both"/>
        <w:rPr>
          <w:rFonts w:ascii="Century" w:hAnsi="Century"/>
          <w:sz w:val="24"/>
          <w:szCs w:val="24"/>
        </w:rPr>
      </w:pPr>
    </w:p>
    <w:p w14:paraId="1E7F6088" w14:textId="77777777" w:rsidR="00082A37" w:rsidRPr="00F05A4B" w:rsidRDefault="00082A37" w:rsidP="0063352B">
      <w:pPr>
        <w:spacing w:after="0" w:line="240" w:lineRule="auto"/>
        <w:jc w:val="both"/>
        <w:rPr>
          <w:rFonts w:ascii="Century" w:hAnsi="Century"/>
          <w:sz w:val="24"/>
          <w:szCs w:val="24"/>
        </w:rPr>
      </w:pPr>
    </w:p>
    <w:p w14:paraId="07B066FC" w14:textId="77777777" w:rsidR="0063352B" w:rsidRPr="00F05A4B" w:rsidRDefault="0063352B" w:rsidP="000E3DD6">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3427284F" w14:textId="77777777" w:rsidTr="004B5852">
        <w:tc>
          <w:tcPr>
            <w:tcW w:w="9350" w:type="dxa"/>
          </w:tcPr>
          <w:p w14:paraId="4DC4074C" w14:textId="77777777" w:rsidR="004111C6" w:rsidRPr="00F05A4B" w:rsidRDefault="004111C6" w:rsidP="004111C6">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lastRenderedPageBreak/>
              <w:t>#10B</w:t>
            </w:r>
            <w:r w:rsidRPr="00F05A4B">
              <w:rPr>
                <w:rFonts w:ascii="Century" w:eastAsia="ヒラギノ角ゴ Pro W3" w:hAnsi="Century"/>
                <w:b/>
                <w:sz w:val="24"/>
                <w:szCs w:val="24"/>
              </w:rPr>
              <w:tab/>
              <w:t>Advancements, Prohibited Beneficiaries, Disclaimers</w:t>
            </w:r>
          </w:p>
          <w:p w14:paraId="7D791C1C" w14:textId="77777777" w:rsidR="004111C6" w:rsidRPr="00F05A4B" w:rsidRDefault="004111C6" w:rsidP="004111C6">
            <w:pPr>
              <w:spacing w:after="0" w:line="240" w:lineRule="auto"/>
              <w:jc w:val="center"/>
              <w:rPr>
                <w:rFonts w:ascii="Century" w:hAnsi="Century"/>
                <w:sz w:val="24"/>
                <w:szCs w:val="24"/>
              </w:rPr>
            </w:pPr>
          </w:p>
          <w:p w14:paraId="7458CDC4" w14:textId="1DE5C4FB" w:rsidR="004111C6" w:rsidRPr="00F05A4B" w:rsidRDefault="007B076D" w:rsidP="004111C6">
            <w:pPr>
              <w:spacing w:after="0" w:line="240" w:lineRule="auto"/>
              <w:jc w:val="center"/>
              <w:rPr>
                <w:rFonts w:ascii="Century" w:hAnsi="Century"/>
                <w:sz w:val="24"/>
                <w:szCs w:val="24"/>
              </w:rPr>
            </w:pPr>
            <w:r>
              <w:rPr>
                <w:rFonts w:ascii="Century" w:hAnsi="Century"/>
                <w:sz w:val="24"/>
                <w:szCs w:val="24"/>
              </w:rPr>
              <w:t>D&amp;S pp. 12</w:t>
            </w:r>
            <w:r w:rsidR="00082A37">
              <w:rPr>
                <w:rFonts w:ascii="Century" w:hAnsi="Century"/>
                <w:sz w:val="24"/>
                <w:szCs w:val="24"/>
              </w:rPr>
              <w:t>2</w:t>
            </w:r>
            <w:r w:rsidR="00595844" w:rsidRPr="00F05A4B">
              <w:rPr>
                <w:rFonts w:ascii="Century" w:hAnsi="Century"/>
                <w:sz w:val="24"/>
                <w:szCs w:val="24"/>
              </w:rPr>
              <w:t>, 1</w:t>
            </w:r>
            <w:r w:rsidR="00082A37">
              <w:rPr>
                <w:rFonts w:ascii="Century" w:hAnsi="Century"/>
                <w:sz w:val="24"/>
                <w:szCs w:val="24"/>
              </w:rPr>
              <w:t>23</w:t>
            </w:r>
            <w:r w:rsidR="004111C6" w:rsidRPr="00F05A4B">
              <w:rPr>
                <w:rFonts w:ascii="Century" w:hAnsi="Century"/>
                <w:sz w:val="24"/>
                <w:szCs w:val="24"/>
              </w:rPr>
              <w:t>-1</w:t>
            </w:r>
            <w:r w:rsidR="00082A37">
              <w:rPr>
                <w:rFonts w:ascii="Century" w:hAnsi="Century"/>
                <w:sz w:val="24"/>
                <w:szCs w:val="24"/>
              </w:rPr>
              <w:t>24</w:t>
            </w:r>
          </w:p>
          <w:p w14:paraId="2A385EAD" w14:textId="77777777" w:rsidR="004111C6" w:rsidRPr="00F05A4B" w:rsidRDefault="004111C6" w:rsidP="004111C6">
            <w:pPr>
              <w:spacing w:after="0" w:line="240" w:lineRule="auto"/>
              <w:jc w:val="center"/>
              <w:rPr>
                <w:rFonts w:ascii="Century" w:hAnsi="Century"/>
                <w:sz w:val="24"/>
                <w:szCs w:val="24"/>
              </w:rPr>
            </w:pPr>
          </w:p>
          <w:p w14:paraId="0DDACC45" w14:textId="12C29B3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EC § 201.151; 201.152, 201.058</w:t>
            </w:r>
          </w:p>
          <w:p w14:paraId="4F94DA1B" w14:textId="77777777" w:rsidR="004111C6" w:rsidRPr="00F05A4B" w:rsidRDefault="004111C6" w:rsidP="004111C6">
            <w:pPr>
              <w:spacing w:after="0" w:line="240" w:lineRule="auto"/>
              <w:jc w:val="center"/>
              <w:rPr>
                <w:rFonts w:ascii="Century" w:hAnsi="Century"/>
                <w:color w:val="000000"/>
                <w:sz w:val="24"/>
                <w:szCs w:val="24"/>
              </w:rPr>
            </w:pPr>
          </w:p>
          <w:p w14:paraId="27754326" w14:textId="77777777" w:rsidR="004111C6" w:rsidRDefault="004111C6" w:rsidP="004111C6">
            <w:pPr>
              <w:spacing w:line="240" w:lineRule="auto"/>
              <w:jc w:val="center"/>
              <w:rPr>
                <w:rFonts w:ascii="Century" w:hAnsi="Century"/>
                <w:sz w:val="24"/>
                <w:szCs w:val="24"/>
              </w:rPr>
            </w:pPr>
            <w:r w:rsidRPr="00F05A4B">
              <w:rPr>
                <w:rFonts w:ascii="Century" w:hAnsi="Century"/>
                <w:sz w:val="24"/>
                <w:szCs w:val="24"/>
              </w:rPr>
              <w:t>Tex. Ins. Code § 1103.151, 1103.142 [Statutory Supplement]</w:t>
            </w:r>
          </w:p>
          <w:p w14:paraId="4C8F651F" w14:textId="589DC8DE" w:rsidR="007B076D" w:rsidRPr="00F05A4B" w:rsidRDefault="007B076D" w:rsidP="004111C6">
            <w:pPr>
              <w:spacing w:line="240" w:lineRule="auto"/>
              <w:jc w:val="center"/>
              <w:rPr>
                <w:rFonts w:ascii="Century" w:hAnsi="Century"/>
                <w:color w:val="000000"/>
                <w:sz w:val="24"/>
                <w:szCs w:val="24"/>
              </w:rPr>
            </w:pPr>
            <w:r>
              <w:rPr>
                <w:rFonts w:ascii="Century" w:hAnsi="Century"/>
                <w:sz w:val="24"/>
                <w:szCs w:val="24"/>
              </w:rPr>
              <w:t>Supplement Part VII pp.13 -16 [The Henry Case]</w:t>
            </w:r>
          </w:p>
        </w:tc>
      </w:tr>
    </w:tbl>
    <w:p w14:paraId="402BD761" w14:textId="77777777" w:rsidR="004111C6" w:rsidRPr="00F05A4B" w:rsidRDefault="004111C6" w:rsidP="000E3DD6">
      <w:pPr>
        <w:spacing w:after="0" w:line="240" w:lineRule="auto"/>
        <w:jc w:val="both"/>
        <w:rPr>
          <w:rFonts w:ascii="Century" w:eastAsia="ヒラギノ角ゴ Pro W3" w:hAnsi="Century"/>
          <w:b/>
          <w:sz w:val="24"/>
          <w:szCs w:val="24"/>
        </w:rPr>
      </w:pPr>
    </w:p>
    <w:p w14:paraId="156B754B" w14:textId="77777777" w:rsidR="0063352B" w:rsidRPr="00F05A4B" w:rsidRDefault="0063352B" w:rsidP="000E3DD6">
      <w:pPr>
        <w:spacing w:after="0" w:line="240" w:lineRule="auto"/>
        <w:jc w:val="both"/>
        <w:rPr>
          <w:rFonts w:ascii="Century" w:eastAsia="ヒラギノ角ゴ Pro W3" w:hAnsi="Century"/>
          <w:b/>
          <w:sz w:val="24"/>
          <w:szCs w:val="24"/>
        </w:rPr>
      </w:pPr>
    </w:p>
    <w:p w14:paraId="0653B6E1" w14:textId="77777777" w:rsidR="004111C6" w:rsidRPr="00F05A4B" w:rsidRDefault="00BF2160" w:rsidP="00C0666B">
      <w:pPr>
        <w:jc w:val="both"/>
        <w:rPr>
          <w:rFonts w:ascii="Century" w:eastAsia="ヒラギノ角ゴ Pro W3" w:hAnsi="Century"/>
          <w:color w:val="C00000"/>
          <w:sz w:val="24"/>
          <w:szCs w:val="24"/>
        </w:rPr>
      </w:pPr>
      <w:r w:rsidRPr="00F05A4B">
        <w:rPr>
          <w:rFonts w:ascii="Century" w:eastAsia="ヒラギノ角ゴ Pro W3" w:hAnsi="Century"/>
          <w:b/>
          <w:color w:val="C00000"/>
          <w:sz w:val="24"/>
          <w:szCs w:val="24"/>
        </w:rPr>
        <w:t>Scope of assignment</w:t>
      </w:r>
      <w:r w:rsidRPr="00F05A4B">
        <w:rPr>
          <w:rFonts w:ascii="Century" w:hAnsi="Century"/>
          <w:b/>
          <w:color w:val="C00000"/>
          <w:sz w:val="24"/>
          <w:szCs w:val="24"/>
        </w:rPr>
        <w:t xml:space="preserve"> </w:t>
      </w:r>
      <w:r w:rsidR="004111C6" w:rsidRPr="00F05A4B">
        <w:rPr>
          <w:rFonts w:ascii="Century" w:eastAsia="ヒラギノ角ゴ Pro W3" w:hAnsi="Century"/>
          <w:b/>
          <w:color w:val="C00000"/>
          <w:sz w:val="24"/>
          <w:szCs w:val="24"/>
        </w:rPr>
        <w:t>#10</w:t>
      </w:r>
      <w:r w:rsidRPr="00F05A4B">
        <w:rPr>
          <w:rFonts w:ascii="Century" w:eastAsia="ヒラギノ角ゴ Pro W3" w:hAnsi="Century"/>
          <w:b/>
          <w:color w:val="C00000"/>
          <w:sz w:val="24"/>
          <w:szCs w:val="24"/>
        </w:rPr>
        <w:t>B:</w:t>
      </w:r>
      <w:r w:rsidRPr="00F05A4B">
        <w:rPr>
          <w:rFonts w:ascii="Century" w:eastAsia="ヒラギノ角ゴ Pro W3" w:hAnsi="Century"/>
          <w:color w:val="C00000"/>
          <w:sz w:val="24"/>
          <w:szCs w:val="24"/>
        </w:rPr>
        <w:t xml:space="preserve"> </w:t>
      </w:r>
    </w:p>
    <w:p w14:paraId="4D628B8A" w14:textId="549B8325" w:rsidR="00C0666B" w:rsidRPr="00F05A4B" w:rsidRDefault="00BF2160" w:rsidP="00C0666B">
      <w:pPr>
        <w:jc w:val="both"/>
        <w:rPr>
          <w:rFonts w:ascii="Century" w:hAnsi="Century"/>
          <w:sz w:val="24"/>
          <w:szCs w:val="24"/>
        </w:rPr>
      </w:pPr>
      <w:r w:rsidRPr="00F05A4B">
        <w:rPr>
          <w:rFonts w:ascii="Century" w:hAnsi="Century"/>
          <w:sz w:val="24"/>
          <w:szCs w:val="24"/>
        </w:rPr>
        <w:t>What are advancements at common law and advancement by statute? The inheritance rights of an heir who wrongfully brings about the death of the testator. How are disclaimers treated for inheritance purposes? I do not have enough time to cover disclaimers. Please revie</w:t>
      </w:r>
      <w:r w:rsidR="00C0666B" w:rsidRPr="00F05A4B">
        <w:rPr>
          <w:rFonts w:ascii="Century" w:hAnsi="Century"/>
          <w:sz w:val="24"/>
          <w:szCs w:val="24"/>
        </w:rPr>
        <w:t>w T</w:t>
      </w:r>
      <w:r w:rsidR="006704C7" w:rsidRPr="00F05A4B">
        <w:rPr>
          <w:rFonts w:ascii="Century" w:hAnsi="Century"/>
          <w:sz w:val="24"/>
          <w:szCs w:val="24"/>
        </w:rPr>
        <w:t>exas Property Code</w:t>
      </w:r>
      <w:r w:rsidR="00C0666B" w:rsidRPr="00F05A4B">
        <w:rPr>
          <w:rFonts w:ascii="Century" w:hAnsi="Century"/>
          <w:sz w:val="24"/>
          <w:szCs w:val="24"/>
        </w:rPr>
        <w:t xml:space="preserve"> § </w:t>
      </w:r>
      <w:r w:rsidR="006704C7" w:rsidRPr="00F05A4B">
        <w:rPr>
          <w:rFonts w:ascii="Century" w:hAnsi="Century"/>
          <w:sz w:val="24"/>
          <w:szCs w:val="24"/>
        </w:rPr>
        <w:t>240</w:t>
      </w:r>
      <w:r w:rsidR="00FB4799" w:rsidRPr="00F05A4B">
        <w:rPr>
          <w:rFonts w:ascii="Century" w:hAnsi="Century"/>
          <w:sz w:val="24"/>
          <w:szCs w:val="24"/>
        </w:rPr>
        <w:t xml:space="preserve"> [Texas Statutory Supplement]</w:t>
      </w:r>
    </w:p>
    <w:p w14:paraId="6D02FF2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70262E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1998141"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190050B7"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3C253580"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A82521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7494B125"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75CC278"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C9D29F9"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045FE7AA"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421476B8" w14:textId="77777777" w:rsidR="004B5852" w:rsidRPr="00F05A4B" w:rsidRDefault="004B5852" w:rsidP="000E3DD6">
      <w:pPr>
        <w:spacing w:after="0" w:line="240" w:lineRule="auto"/>
        <w:ind w:left="2160" w:hanging="2160"/>
        <w:jc w:val="center"/>
        <w:rPr>
          <w:rFonts w:ascii="Century" w:eastAsia="ヒラギノ角ゴ Pro W3" w:hAnsi="Century"/>
          <w:b/>
          <w:sz w:val="24"/>
          <w:szCs w:val="24"/>
          <w:u w:val="single"/>
        </w:rPr>
      </w:pPr>
    </w:p>
    <w:p w14:paraId="261B3E06"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E272319"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3E7A7BC1"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7BEA76BF"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6CDA8335" w14:textId="77777777" w:rsidR="004B5852" w:rsidRDefault="004B5852" w:rsidP="000E3DD6">
      <w:pPr>
        <w:spacing w:after="0" w:line="240" w:lineRule="auto"/>
        <w:ind w:left="2160" w:hanging="2160"/>
        <w:jc w:val="center"/>
        <w:rPr>
          <w:rFonts w:ascii="Century" w:eastAsia="ヒラギノ角ゴ Pro W3" w:hAnsi="Century"/>
          <w:b/>
          <w:u w:val="single"/>
        </w:rPr>
      </w:pPr>
    </w:p>
    <w:p w14:paraId="4F482E4D" w14:textId="77777777" w:rsidR="00F05A4B" w:rsidRPr="00D669F6" w:rsidRDefault="00F05A4B" w:rsidP="000E3DD6">
      <w:pPr>
        <w:spacing w:after="0" w:line="240" w:lineRule="auto"/>
        <w:ind w:left="2160" w:hanging="2160"/>
        <w:jc w:val="center"/>
        <w:rPr>
          <w:rFonts w:ascii="Century" w:eastAsia="ヒラギノ角ゴ Pro W3" w:hAnsi="Century"/>
          <w:b/>
          <w:u w:val="single"/>
        </w:rPr>
      </w:pPr>
    </w:p>
    <w:p w14:paraId="15E871FB"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169690D" w14:textId="77777777" w:rsidR="004B5852" w:rsidRPr="00D669F6" w:rsidRDefault="004B5852" w:rsidP="000E3DD6">
      <w:pPr>
        <w:spacing w:after="0" w:line="240" w:lineRule="auto"/>
        <w:ind w:left="2160" w:hanging="2160"/>
        <w:jc w:val="center"/>
        <w:rPr>
          <w:rFonts w:ascii="Century" w:eastAsia="ヒラギノ角ゴ Pro W3" w:hAnsi="Century"/>
          <w:b/>
          <w:u w:val="single"/>
        </w:rPr>
      </w:pPr>
    </w:p>
    <w:p w14:paraId="13EFDA69" w14:textId="77777777" w:rsidR="004B5852" w:rsidRDefault="004B5852" w:rsidP="000E3DD6">
      <w:pPr>
        <w:spacing w:after="0" w:line="240" w:lineRule="auto"/>
        <w:ind w:left="2160" w:hanging="2160"/>
        <w:jc w:val="center"/>
        <w:rPr>
          <w:rFonts w:ascii="Century" w:eastAsia="ヒラギノ角ゴ Pro W3" w:hAnsi="Century"/>
          <w:b/>
          <w:u w:val="single"/>
        </w:rPr>
      </w:pPr>
    </w:p>
    <w:p w14:paraId="64963ABE" w14:textId="77777777" w:rsidR="009317EA" w:rsidRDefault="009317EA" w:rsidP="000E3DD6">
      <w:pPr>
        <w:spacing w:after="0" w:line="240" w:lineRule="auto"/>
        <w:ind w:left="2160" w:hanging="2160"/>
        <w:jc w:val="center"/>
        <w:rPr>
          <w:rFonts w:ascii="Century" w:eastAsia="ヒラギノ角ゴ Pro W3" w:hAnsi="Century"/>
          <w:b/>
          <w:u w:val="single"/>
        </w:rPr>
      </w:pPr>
    </w:p>
    <w:p w14:paraId="7258732C" w14:textId="77777777" w:rsidR="009317EA" w:rsidRDefault="009317EA" w:rsidP="000E3DD6">
      <w:pPr>
        <w:spacing w:after="0" w:line="240" w:lineRule="auto"/>
        <w:ind w:left="2160" w:hanging="2160"/>
        <w:jc w:val="center"/>
        <w:rPr>
          <w:rFonts w:ascii="Century" w:eastAsia="ヒラギノ角ゴ Pro W3" w:hAnsi="Century"/>
          <w:b/>
          <w:u w:val="single"/>
        </w:rPr>
      </w:pPr>
    </w:p>
    <w:p w14:paraId="46474B41" w14:textId="77777777" w:rsidR="009317EA" w:rsidRDefault="009317EA" w:rsidP="000E3DD6">
      <w:pPr>
        <w:spacing w:after="0" w:line="240" w:lineRule="auto"/>
        <w:ind w:left="2160" w:hanging="2160"/>
        <w:jc w:val="center"/>
        <w:rPr>
          <w:rFonts w:ascii="Century" w:eastAsia="ヒラギノ角ゴ Pro W3" w:hAnsi="Century"/>
          <w:b/>
          <w:u w:val="single"/>
        </w:rPr>
      </w:pPr>
    </w:p>
    <w:p w14:paraId="381EE896" w14:textId="77777777" w:rsidR="009317EA" w:rsidRDefault="009317EA" w:rsidP="000E3DD6">
      <w:pPr>
        <w:spacing w:after="0" w:line="240" w:lineRule="auto"/>
        <w:ind w:left="2160" w:hanging="2160"/>
        <w:jc w:val="center"/>
        <w:rPr>
          <w:rFonts w:ascii="Century" w:eastAsia="ヒラギノ角ゴ Pro W3" w:hAnsi="Century"/>
          <w:b/>
          <w:u w:val="single"/>
        </w:rPr>
      </w:pPr>
    </w:p>
    <w:p w14:paraId="14CD9285" w14:textId="77777777" w:rsidR="009317EA" w:rsidRPr="00D669F6" w:rsidRDefault="009317EA" w:rsidP="000E3DD6">
      <w:pPr>
        <w:spacing w:after="0" w:line="240" w:lineRule="auto"/>
        <w:ind w:left="2160" w:hanging="2160"/>
        <w:jc w:val="center"/>
        <w:rPr>
          <w:rFonts w:ascii="Century" w:eastAsia="ヒラギノ角ゴ Pro W3" w:hAnsi="Century"/>
          <w:b/>
          <w:u w:val="single"/>
        </w:rPr>
      </w:pPr>
    </w:p>
    <w:p w14:paraId="588FFC55" w14:textId="7771684F" w:rsidR="00BF2160" w:rsidRPr="00F05A4B" w:rsidRDefault="004111C6" w:rsidP="000E3DD6">
      <w:pPr>
        <w:spacing w:after="0" w:line="240" w:lineRule="auto"/>
        <w:ind w:left="2160" w:hanging="2160"/>
        <w:jc w:val="center"/>
        <w:rPr>
          <w:rFonts w:ascii="Century" w:eastAsia="ヒラギノ角ゴ Pro W3" w:hAnsi="Century"/>
          <w:b/>
          <w:sz w:val="24"/>
          <w:szCs w:val="24"/>
          <w:u w:val="single"/>
        </w:rPr>
      </w:pPr>
      <w:r w:rsidRPr="00F05A4B">
        <w:rPr>
          <w:rFonts w:ascii="Century" w:eastAsia="ヒラギノ角ゴ Pro W3" w:hAnsi="Century"/>
          <w:b/>
          <w:sz w:val="24"/>
          <w:szCs w:val="24"/>
          <w:u w:val="single"/>
        </w:rPr>
        <w:lastRenderedPageBreak/>
        <w:t xml:space="preserve">READING ASSIGNMENT </w:t>
      </w:r>
      <w:r w:rsidR="00BF2160" w:rsidRPr="00F05A4B">
        <w:rPr>
          <w:rFonts w:ascii="Century" w:eastAsia="ヒラギノ角ゴ Pro W3" w:hAnsi="Century"/>
          <w:b/>
          <w:sz w:val="24"/>
          <w:szCs w:val="24"/>
          <w:u w:val="single"/>
        </w:rPr>
        <w:t>PART III</w:t>
      </w:r>
    </w:p>
    <w:p w14:paraId="54BB8F9D" w14:textId="77777777" w:rsidR="004111C6" w:rsidRPr="00F05A4B" w:rsidRDefault="004111C6" w:rsidP="000E3DD6">
      <w:pPr>
        <w:spacing w:after="0" w:line="240" w:lineRule="auto"/>
        <w:ind w:left="2160" w:hanging="2160"/>
        <w:jc w:val="center"/>
        <w:rPr>
          <w:rFonts w:ascii="Century" w:eastAsia="ヒラギノ角ゴ Pro W3" w:hAnsi="Century"/>
          <w:b/>
          <w:sz w:val="24"/>
          <w:szCs w:val="24"/>
        </w:rPr>
      </w:pPr>
    </w:p>
    <w:p w14:paraId="26D0227F" w14:textId="77777777" w:rsidR="00BF2160" w:rsidRPr="00F05A4B" w:rsidRDefault="00BF2160" w:rsidP="000E3DD6">
      <w:pPr>
        <w:spacing w:after="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WILL A PROBATE ADMINISTRATION</w:t>
      </w:r>
    </w:p>
    <w:p w14:paraId="19C81EE8" w14:textId="77777777" w:rsidR="00BF2160" w:rsidRPr="00F05A4B" w:rsidRDefault="00BF2160" w:rsidP="00F97D03">
      <w:pPr>
        <w:tabs>
          <w:tab w:val="left" w:pos="720"/>
        </w:tabs>
        <w:spacing w:after="120" w:line="240" w:lineRule="auto"/>
        <w:ind w:left="2160" w:hanging="2160"/>
        <w:jc w:val="center"/>
        <w:rPr>
          <w:rFonts w:ascii="Century" w:eastAsia="ヒラギノ角ゴ Pro W3" w:hAnsi="Century"/>
          <w:b/>
          <w:color w:val="FF0000"/>
          <w:sz w:val="24"/>
          <w:szCs w:val="24"/>
        </w:rPr>
      </w:pPr>
      <w:r w:rsidRPr="00F05A4B">
        <w:rPr>
          <w:rFonts w:ascii="Century" w:eastAsia="ヒラギノ角ゴ Pro W3" w:hAnsi="Century"/>
          <w:b/>
          <w:color w:val="FF0000"/>
          <w:sz w:val="24"/>
          <w:szCs w:val="24"/>
        </w:rPr>
        <w:t>BE REQUIRED IN THE BROWN ESTATE?</w:t>
      </w:r>
    </w:p>
    <w:tbl>
      <w:tblPr>
        <w:tblStyle w:val="TableGrid"/>
        <w:tblW w:w="0" w:type="auto"/>
        <w:jc w:val="center"/>
        <w:tblLook w:val="04A0" w:firstRow="1" w:lastRow="0" w:firstColumn="1" w:lastColumn="0" w:noHBand="0" w:noVBand="1"/>
      </w:tblPr>
      <w:tblGrid>
        <w:gridCol w:w="9350"/>
      </w:tblGrid>
      <w:tr w:rsidR="004111C6" w:rsidRPr="00F05A4B" w14:paraId="11258E52" w14:textId="77777777" w:rsidTr="004B5852">
        <w:trPr>
          <w:jc w:val="center"/>
        </w:trPr>
        <w:tc>
          <w:tcPr>
            <w:tcW w:w="9350" w:type="dxa"/>
          </w:tcPr>
          <w:p w14:paraId="7A86CB1F"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color w:val="000000"/>
                <w:sz w:val="24"/>
                <w:szCs w:val="24"/>
              </w:rPr>
            </w:pPr>
            <w:r w:rsidRPr="00F05A4B">
              <w:rPr>
                <w:rFonts w:ascii="Century" w:eastAsia="ヒラギノ角ゴ Pro W3" w:hAnsi="Century"/>
                <w:b/>
                <w:sz w:val="24"/>
                <w:szCs w:val="24"/>
              </w:rPr>
              <w:t>#11-12. The Probate Process</w:t>
            </w:r>
          </w:p>
          <w:p w14:paraId="602B2FA9" w14:textId="77777777" w:rsidR="004111C6" w:rsidRPr="00F05A4B" w:rsidRDefault="004111C6" w:rsidP="004111C6">
            <w:pPr>
              <w:tabs>
                <w:tab w:val="left" w:pos="720"/>
              </w:tabs>
              <w:spacing w:after="0" w:line="240" w:lineRule="auto"/>
              <w:ind w:left="2160" w:hanging="2160"/>
              <w:jc w:val="center"/>
              <w:rPr>
                <w:rFonts w:ascii="Century" w:eastAsia="ヒラギノ角ゴ Pro W3" w:hAnsi="Century"/>
                <w:b/>
                <w:sz w:val="24"/>
                <w:szCs w:val="24"/>
              </w:rPr>
            </w:pPr>
          </w:p>
          <w:p w14:paraId="73D03DD5" w14:textId="77777777" w:rsidR="004111C6" w:rsidRPr="00F05A4B" w:rsidRDefault="004111C6" w:rsidP="004111C6">
            <w:pPr>
              <w:tabs>
                <w:tab w:val="left" w:pos="720"/>
              </w:tabs>
              <w:spacing w:after="0" w:line="240" w:lineRule="auto"/>
              <w:ind w:left="2160" w:hanging="2160"/>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eastAsia="ヒラギノ角ゴ Pro W3" w:hAnsi="Century"/>
                <w:sz w:val="24"/>
                <w:szCs w:val="24"/>
              </w:rPr>
              <w:t>:</w:t>
            </w:r>
            <w:r w:rsidRPr="00F05A4B">
              <w:rPr>
                <w:rFonts w:ascii="Century" w:hAnsi="Century"/>
                <w:sz w:val="24"/>
                <w:szCs w:val="24"/>
              </w:rPr>
              <w:t xml:space="preserve"> </w:t>
            </w:r>
          </w:p>
          <w:p w14:paraId="202B5867" w14:textId="1A988972" w:rsidR="004111C6" w:rsidRPr="00F05A4B" w:rsidRDefault="004111C6" w:rsidP="004111C6">
            <w:pPr>
              <w:tabs>
                <w:tab w:val="left" w:pos="720"/>
              </w:tabs>
              <w:spacing w:after="0" w:line="240" w:lineRule="auto"/>
              <w:ind w:left="2160" w:hanging="2160"/>
              <w:jc w:val="center"/>
              <w:rPr>
                <w:rFonts w:ascii="Century" w:hAnsi="Century"/>
                <w:color w:val="000000"/>
                <w:sz w:val="24"/>
                <w:szCs w:val="24"/>
              </w:rPr>
            </w:pPr>
            <w:r w:rsidRPr="00F05A4B">
              <w:rPr>
                <w:rFonts w:ascii="Century" w:hAnsi="Century"/>
                <w:sz w:val="24"/>
                <w:szCs w:val="24"/>
              </w:rPr>
              <w:t>D&amp;S pp. 4</w:t>
            </w:r>
            <w:r w:rsidR="00E05591" w:rsidRPr="00F05A4B">
              <w:rPr>
                <w:rFonts w:ascii="Century" w:hAnsi="Century"/>
                <w:sz w:val="24"/>
                <w:szCs w:val="24"/>
              </w:rPr>
              <w:t>0</w:t>
            </w:r>
            <w:r w:rsidRPr="00F05A4B">
              <w:rPr>
                <w:rFonts w:ascii="Century" w:hAnsi="Century"/>
                <w:sz w:val="24"/>
                <w:szCs w:val="24"/>
              </w:rPr>
              <w:t>-</w:t>
            </w:r>
            <w:r w:rsidR="00A702CB">
              <w:rPr>
                <w:rFonts w:ascii="Century" w:hAnsi="Century"/>
                <w:sz w:val="24"/>
                <w:szCs w:val="24"/>
              </w:rPr>
              <w:t>51</w:t>
            </w:r>
          </w:p>
          <w:p w14:paraId="39EB2FE0" w14:textId="68DD9D66" w:rsidR="004111C6" w:rsidRPr="00F05A4B" w:rsidRDefault="004111C6" w:rsidP="004111C6">
            <w:pPr>
              <w:spacing w:line="240" w:lineRule="auto"/>
              <w:jc w:val="center"/>
              <w:rPr>
                <w:rFonts w:ascii="Century" w:hAnsi="Century"/>
                <w:color w:val="000000"/>
                <w:sz w:val="24"/>
                <w:szCs w:val="24"/>
              </w:rPr>
            </w:pPr>
            <w:r w:rsidRPr="00F05A4B">
              <w:rPr>
                <w:rFonts w:ascii="Century" w:hAnsi="Century"/>
                <w:sz w:val="24"/>
                <w:szCs w:val="24"/>
              </w:rPr>
              <w:t>Supp. Part III, p. 3 -23 (thru the problems on 2</w:t>
            </w:r>
            <w:r w:rsidR="00A702CB">
              <w:rPr>
                <w:rFonts w:ascii="Century" w:hAnsi="Century"/>
                <w:sz w:val="24"/>
                <w:szCs w:val="24"/>
              </w:rPr>
              <w:t>2-2</w:t>
            </w:r>
            <w:r w:rsidRPr="00F05A4B">
              <w:rPr>
                <w:rFonts w:ascii="Century" w:hAnsi="Century"/>
                <w:sz w:val="24"/>
                <w:szCs w:val="24"/>
              </w:rPr>
              <w:t>3)</w:t>
            </w:r>
          </w:p>
          <w:p w14:paraId="53BA0BA2" w14:textId="77777777" w:rsidR="004111C6" w:rsidRPr="00F05A4B" w:rsidRDefault="004111C6" w:rsidP="004111C6">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0E9870A8" w14:textId="10D445AA"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383</w:t>
            </w:r>
            <w:r w:rsidRPr="00F05A4B">
              <w:rPr>
                <w:rFonts w:ascii="Century" w:eastAsia="ヒラギノ角ゴ Pro W3" w:hAnsi="Century"/>
                <w:sz w:val="24"/>
                <w:szCs w:val="24"/>
              </w:rPr>
              <w:t xml:space="preserve"> </w:t>
            </w:r>
            <w:r w:rsidR="00E05591" w:rsidRPr="00F05A4B">
              <w:rPr>
                <w:rFonts w:ascii="Century" w:eastAsia="ヒラギノ角ゴ Pro W3" w:hAnsi="Century"/>
                <w:sz w:val="24"/>
                <w:szCs w:val="24"/>
              </w:rPr>
              <w:t xml:space="preserve">– 384 </w:t>
            </w:r>
            <w:r w:rsidRPr="00F05A4B">
              <w:rPr>
                <w:rFonts w:ascii="Century" w:hAnsi="Century"/>
                <w:sz w:val="24"/>
                <w:szCs w:val="24"/>
              </w:rPr>
              <w:t>(Exoneration of Liens).</w:t>
            </w:r>
          </w:p>
          <w:p w14:paraId="4522CBA8" w14:textId="092FB7E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§§308.051, 308.053,</w:t>
            </w:r>
          </w:p>
          <w:p w14:paraId="62EBBFF3" w14:textId="06AEDE9B"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UPC 2-607</w:t>
            </w:r>
          </w:p>
          <w:p w14:paraId="0822F5FA"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§255.301</w:t>
            </w:r>
          </w:p>
          <w:p w14:paraId="404334D0" w14:textId="77777777"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TEC §§355.151, 355.152, 355.153, 355.154</w:t>
            </w:r>
          </w:p>
          <w:p w14:paraId="523D34F5" w14:textId="739ABAF1"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Supp. Part III, p. 23-27</w:t>
            </w:r>
          </w:p>
        </w:tc>
      </w:tr>
    </w:tbl>
    <w:p w14:paraId="7D9E90EF" w14:textId="77777777" w:rsidR="004111C6" w:rsidRPr="00F05A4B" w:rsidRDefault="00BF2160" w:rsidP="0047033A">
      <w:pPr>
        <w:jc w:val="both"/>
        <w:rPr>
          <w:rFonts w:ascii="Century" w:hAnsi="Century"/>
          <w:color w:val="FF0000"/>
          <w:sz w:val="24"/>
          <w:szCs w:val="24"/>
        </w:rPr>
      </w:pPr>
      <w:r w:rsidRPr="00F05A4B">
        <w:rPr>
          <w:rFonts w:ascii="Century" w:eastAsia="ヒラギノ角ゴ Pro W3" w:hAnsi="Century"/>
          <w:b/>
          <w:color w:val="FF0000"/>
          <w:sz w:val="24"/>
          <w:szCs w:val="24"/>
        </w:rPr>
        <w:t>Scope of assignment #11:</w:t>
      </w:r>
      <w:r w:rsidRPr="00F05A4B">
        <w:rPr>
          <w:rFonts w:ascii="Century" w:hAnsi="Century"/>
          <w:color w:val="FF0000"/>
          <w:sz w:val="24"/>
          <w:szCs w:val="24"/>
        </w:rPr>
        <w:t xml:space="preserve"> </w:t>
      </w:r>
    </w:p>
    <w:p w14:paraId="31B58EE6" w14:textId="7A6D4FDC" w:rsidR="00BF2160" w:rsidRPr="00F05A4B" w:rsidRDefault="00BF2160" w:rsidP="0047033A">
      <w:pPr>
        <w:jc w:val="both"/>
        <w:rPr>
          <w:rFonts w:ascii="Century" w:hAnsi="Century"/>
          <w:color w:val="000000"/>
          <w:sz w:val="24"/>
          <w:szCs w:val="24"/>
        </w:rPr>
      </w:pPr>
      <w:r w:rsidRPr="00F05A4B">
        <w:rPr>
          <w:rFonts w:ascii="Century" w:hAnsi="Century"/>
          <w:sz w:val="24"/>
          <w:szCs w:val="24"/>
        </w:rPr>
        <w:t xml:space="preserve">The estate administration process: We will walk through the forms at Supp. Part III, p. 3-9. Role of personal representative [Supp. Part III, p. 10-14];  Creditor’s claims – effect of </w:t>
      </w:r>
      <w:r w:rsidRPr="00F05A4B">
        <w:rPr>
          <w:rFonts w:ascii="Century" w:eastAsia="ヒラギノ角ゴ Pro W3" w:hAnsi="Century"/>
          <w:sz w:val="24"/>
          <w:szCs w:val="24"/>
        </w:rPr>
        <w:t>Tulsa Professional Collections v. Pope</w:t>
      </w:r>
      <w:r w:rsidRPr="00F05A4B">
        <w:rPr>
          <w:rFonts w:ascii="Century" w:hAnsi="Century"/>
          <w:sz w:val="24"/>
          <w:szCs w:val="24"/>
        </w:rPr>
        <w:t xml:space="preserve"> on non</w:t>
      </w:r>
      <w:r w:rsidR="0047033A" w:rsidRPr="00F05A4B">
        <w:rPr>
          <w:rFonts w:ascii="Century" w:hAnsi="Century"/>
          <w:sz w:val="24"/>
          <w:szCs w:val="24"/>
        </w:rPr>
        <w:t>-</w:t>
      </w:r>
      <w:r w:rsidRPr="00F05A4B">
        <w:rPr>
          <w:rFonts w:ascii="Century" w:hAnsi="Century"/>
          <w:sz w:val="24"/>
          <w:szCs w:val="24"/>
        </w:rPr>
        <w:t>claim statutes in Illinois, under the UPC, and in Texas; all considered in the context of the Fred Friendly problem, Supp. P. 2</w:t>
      </w:r>
      <w:r w:rsidR="006C4B79">
        <w:rPr>
          <w:rFonts w:ascii="Century" w:hAnsi="Century"/>
          <w:sz w:val="24"/>
          <w:szCs w:val="24"/>
        </w:rPr>
        <w:t>2</w:t>
      </w:r>
      <w:r w:rsidRPr="00F05A4B">
        <w:rPr>
          <w:rFonts w:ascii="Century" w:hAnsi="Century"/>
          <w:sz w:val="24"/>
          <w:szCs w:val="24"/>
        </w:rPr>
        <w:t>.</w:t>
      </w:r>
    </w:p>
    <w:p w14:paraId="76BE20DF" w14:textId="00DF932A" w:rsidR="004111C6" w:rsidRPr="006C4B79" w:rsidRDefault="00BF2160" w:rsidP="0063352B">
      <w:pPr>
        <w:spacing w:after="0" w:line="240" w:lineRule="auto"/>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#12:</w:t>
      </w:r>
      <w:r w:rsidRPr="00F05A4B">
        <w:rPr>
          <w:rFonts w:ascii="Century" w:eastAsia="ヒラギノ角ゴ Pro W3" w:hAnsi="Century"/>
          <w:color w:val="FF0000"/>
          <w:sz w:val="24"/>
          <w:szCs w:val="24"/>
        </w:rPr>
        <w:t xml:space="preserve"> </w:t>
      </w:r>
    </w:p>
    <w:p w14:paraId="1D37ED8A" w14:textId="5A2273B7" w:rsidR="00670F05" w:rsidRPr="00F05A4B" w:rsidRDefault="004111C6" w:rsidP="0063352B">
      <w:pPr>
        <w:spacing w:after="0" w:line="240" w:lineRule="auto"/>
        <w:jc w:val="both"/>
        <w:rPr>
          <w:rFonts w:ascii="Century" w:hAnsi="Century"/>
          <w:sz w:val="24"/>
          <w:szCs w:val="24"/>
        </w:rPr>
      </w:pPr>
      <w:r w:rsidRPr="00F05A4B">
        <w:rPr>
          <w:rFonts w:ascii="Century" w:hAnsi="Century"/>
          <w:sz w:val="24"/>
          <w:szCs w:val="24"/>
        </w:rPr>
        <w:t>U</w:t>
      </w:r>
      <w:r w:rsidR="00BF2160" w:rsidRPr="00F05A4B">
        <w:rPr>
          <w:rFonts w:ascii="Century" w:hAnsi="Century"/>
          <w:sz w:val="24"/>
          <w:szCs w:val="24"/>
        </w:rPr>
        <w:t>nsecured creditors’ claims continued.  Then, how secured claims are handled [</w:t>
      </w:r>
      <w:r w:rsidR="00BF2160" w:rsidRPr="00F05A4B">
        <w:rPr>
          <w:rFonts w:ascii="Century" w:eastAsia="ヒラギノ角ゴ Pro W3" w:hAnsi="Century"/>
          <w:sz w:val="24"/>
          <w:szCs w:val="24"/>
        </w:rPr>
        <w:t>Cessna Finance</w:t>
      </w:r>
      <w:r w:rsidR="00BF2160" w:rsidRPr="00F05A4B">
        <w:rPr>
          <w:rFonts w:ascii="Century" w:hAnsi="Century"/>
          <w:sz w:val="24"/>
          <w:szCs w:val="24"/>
        </w:rPr>
        <w:t>; TEC § 3</w:t>
      </w:r>
      <w:r w:rsidR="00A97D0B" w:rsidRPr="00F05A4B">
        <w:rPr>
          <w:rFonts w:ascii="Century" w:hAnsi="Century"/>
          <w:sz w:val="24"/>
          <w:szCs w:val="24"/>
        </w:rPr>
        <w:t>55.151-4</w:t>
      </w:r>
      <w:r w:rsidR="00BF2160" w:rsidRPr="00F05A4B">
        <w:rPr>
          <w:rFonts w:ascii="Century" w:hAnsi="Century"/>
          <w:sz w:val="24"/>
          <w:szCs w:val="24"/>
        </w:rPr>
        <w:t>].  Do you understand the different consequences that turn on whether the secured creditor elects “matured secured claim” status rather than “preferred debt and lien” status?  Then, specific bequests of encumbered property and the “exoneration of liens” doctrine.</w:t>
      </w:r>
    </w:p>
    <w:p w14:paraId="05A094C3" w14:textId="77777777" w:rsidR="0063352B" w:rsidRPr="00F05A4B" w:rsidRDefault="0063352B" w:rsidP="0047033A">
      <w:pPr>
        <w:spacing w:after="0" w:line="240" w:lineRule="auto"/>
        <w:jc w:val="both"/>
        <w:rPr>
          <w:rFonts w:ascii="Century" w:eastAsia="ヒラギノ角ゴ Pro W3" w:hAnsi="Century"/>
          <w:b/>
          <w:sz w:val="24"/>
          <w:szCs w:val="24"/>
        </w:rPr>
      </w:pPr>
    </w:p>
    <w:tbl>
      <w:tblPr>
        <w:tblStyle w:val="TableGrid"/>
        <w:tblW w:w="0" w:type="auto"/>
        <w:tblLook w:val="04A0" w:firstRow="1" w:lastRow="0" w:firstColumn="1" w:lastColumn="0" w:noHBand="0" w:noVBand="1"/>
      </w:tblPr>
      <w:tblGrid>
        <w:gridCol w:w="9350"/>
      </w:tblGrid>
      <w:tr w:rsidR="004111C6" w:rsidRPr="00F05A4B" w14:paraId="46F852AF" w14:textId="77777777" w:rsidTr="004B5852">
        <w:tc>
          <w:tcPr>
            <w:tcW w:w="9350" w:type="dxa"/>
          </w:tcPr>
          <w:p w14:paraId="45A7AA54" w14:textId="10A5395A" w:rsidR="004111C6" w:rsidRPr="006C4B79" w:rsidRDefault="006C4B79" w:rsidP="004111C6">
            <w:pPr>
              <w:spacing w:after="0" w:line="240" w:lineRule="auto"/>
              <w:jc w:val="center"/>
              <w:rPr>
                <w:rFonts w:ascii="Century" w:eastAsia="ヒラギノ角ゴ Pro W3" w:hAnsi="Century"/>
                <w:b/>
                <w:sz w:val="24"/>
                <w:szCs w:val="24"/>
              </w:rPr>
            </w:pPr>
            <w:r>
              <w:rPr>
                <w:rFonts w:ascii="Century" w:eastAsia="ヒラギノ角ゴ Pro W3" w:hAnsi="Century"/>
                <w:b/>
                <w:sz w:val="24"/>
                <w:szCs w:val="24"/>
              </w:rPr>
              <w:t>#13-14. Is Probate Necessary?</w:t>
            </w:r>
          </w:p>
          <w:p w14:paraId="7761C22D"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0338A519" w14:textId="7BA58F33" w:rsidR="004111C6" w:rsidRPr="00F05A4B" w:rsidRDefault="004111C6" w:rsidP="004111C6">
            <w:pPr>
              <w:spacing w:after="0" w:line="240" w:lineRule="auto"/>
              <w:jc w:val="center"/>
              <w:rPr>
                <w:rFonts w:ascii="Century" w:hAnsi="Century"/>
                <w:sz w:val="24"/>
                <w:szCs w:val="24"/>
              </w:rPr>
            </w:pPr>
            <w:r w:rsidRPr="00F05A4B">
              <w:rPr>
                <w:rFonts w:ascii="Century" w:hAnsi="Century"/>
                <w:sz w:val="24"/>
                <w:szCs w:val="24"/>
              </w:rPr>
              <w:t>D&amp;S pp. 48-5</w:t>
            </w:r>
            <w:r w:rsidR="00E05591" w:rsidRPr="00F05A4B">
              <w:rPr>
                <w:rFonts w:ascii="Century" w:hAnsi="Century"/>
                <w:sz w:val="24"/>
                <w:szCs w:val="24"/>
              </w:rPr>
              <w:t>1</w:t>
            </w:r>
            <w:r w:rsidRPr="00F05A4B">
              <w:rPr>
                <w:rFonts w:ascii="Century" w:hAnsi="Century"/>
                <w:sz w:val="24"/>
                <w:szCs w:val="24"/>
              </w:rPr>
              <w:t xml:space="preserve"> </w:t>
            </w:r>
          </w:p>
          <w:p w14:paraId="54947F28" w14:textId="533FA25A" w:rsidR="004111C6" w:rsidRPr="006C4B79" w:rsidRDefault="004111C6" w:rsidP="004111C6">
            <w:pPr>
              <w:spacing w:after="0" w:line="240" w:lineRule="auto"/>
              <w:jc w:val="center"/>
              <w:rPr>
                <w:rFonts w:ascii="Century" w:hAnsi="Century"/>
                <w:sz w:val="24"/>
                <w:szCs w:val="24"/>
              </w:rPr>
            </w:pPr>
            <w:r w:rsidRPr="00F05A4B">
              <w:rPr>
                <w:rFonts w:ascii="Century" w:hAnsi="Century"/>
                <w:sz w:val="24"/>
                <w:szCs w:val="24"/>
              </w:rPr>
              <w:t>In considering Problem 1, casebook p. 50, we shall first assume that the $10,000 mutual fund account is in the name of “Aaron and Martha Green, as joint tenan</w:t>
            </w:r>
            <w:r w:rsidR="006C4B79">
              <w:rPr>
                <w:rFonts w:ascii="Century" w:hAnsi="Century"/>
                <w:sz w:val="24"/>
                <w:szCs w:val="24"/>
              </w:rPr>
              <w:t>ts with right of survivorship.”</w:t>
            </w:r>
          </w:p>
          <w:p w14:paraId="2D95ECE4" w14:textId="77777777" w:rsid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27-33.</w:t>
            </w:r>
            <w:r w:rsidRPr="00F05A4B">
              <w:rPr>
                <w:rFonts w:ascii="Century" w:hAnsi="Century"/>
                <w:color w:val="000000"/>
                <w:sz w:val="24"/>
                <w:szCs w:val="24"/>
              </w:rPr>
              <w:t xml:space="preserve"> </w:t>
            </w:r>
          </w:p>
          <w:p w14:paraId="0B6064BD" w14:textId="6BADAD55" w:rsidR="004111C6" w:rsidRPr="006C4B79"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 xml:space="preserve">TEC §§ 252.001; 202.002, 202.009; 202.201; 202.202; 301.002; 256.001; 256.204, </w:t>
            </w:r>
            <w:r w:rsidRPr="00F05A4B">
              <w:rPr>
                <w:rFonts w:ascii="Century" w:hAnsi="Century"/>
                <w:color w:val="000000"/>
                <w:sz w:val="24"/>
                <w:szCs w:val="24"/>
              </w:rPr>
              <w:t>205.001; 205.007</w:t>
            </w:r>
            <w:r w:rsidRPr="00F05A4B">
              <w:rPr>
                <w:rFonts w:ascii="Century" w:hAnsi="Century"/>
                <w:b/>
                <w:color w:val="000000"/>
                <w:sz w:val="24"/>
                <w:szCs w:val="24"/>
              </w:rPr>
              <w:t xml:space="preserve">; </w:t>
            </w:r>
            <w:r w:rsidRPr="00F05A4B">
              <w:rPr>
                <w:rFonts w:ascii="Century" w:hAnsi="Century"/>
                <w:sz w:val="24"/>
                <w:szCs w:val="24"/>
              </w:rPr>
              <w:t>453.004</w:t>
            </w:r>
          </w:p>
          <w:p w14:paraId="5FDF155E" w14:textId="77777777" w:rsidR="004111C6" w:rsidRPr="00F05A4B" w:rsidRDefault="004111C6" w:rsidP="004111C6">
            <w:pPr>
              <w:spacing w:after="0" w:line="240" w:lineRule="auto"/>
              <w:jc w:val="center"/>
              <w:rPr>
                <w:rFonts w:ascii="Century" w:hAnsi="Century"/>
                <w:color w:val="000000"/>
                <w:sz w:val="24"/>
                <w:szCs w:val="24"/>
              </w:rPr>
            </w:pPr>
          </w:p>
          <w:p w14:paraId="0C43B050" w14:textId="77777777" w:rsidR="004111C6" w:rsidRPr="00F05A4B" w:rsidRDefault="004111C6" w:rsidP="004111C6">
            <w:pPr>
              <w:spacing w:after="0" w:line="240" w:lineRule="auto"/>
              <w:jc w:val="center"/>
              <w:rPr>
                <w:rFonts w:ascii="Century" w:hAnsi="Century"/>
                <w:sz w:val="24"/>
                <w:szCs w:val="24"/>
              </w:rPr>
            </w:pPr>
            <w:r w:rsidRPr="00F05A4B">
              <w:rPr>
                <w:rFonts w:ascii="Century" w:eastAsia="ヒラギノ角ゴ Pro W3" w:hAnsi="Century"/>
                <w:b/>
                <w:sz w:val="24"/>
                <w:szCs w:val="24"/>
              </w:rPr>
              <w:lastRenderedPageBreak/>
              <w:t>Second day</w:t>
            </w:r>
            <w:r w:rsidRPr="00F05A4B">
              <w:rPr>
                <w:rFonts w:ascii="Century" w:eastAsia="ヒラギノ角ゴ Pro W3" w:hAnsi="Century"/>
                <w:sz w:val="24"/>
                <w:szCs w:val="24"/>
              </w:rPr>
              <w:t>:</w:t>
            </w:r>
            <w:r w:rsidRPr="00F05A4B">
              <w:rPr>
                <w:rFonts w:ascii="Century" w:hAnsi="Century"/>
                <w:sz w:val="24"/>
                <w:szCs w:val="24"/>
              </w:rPr>
              <w:t xml:space="preserve"> </w:t>
            </w:r>
          </w:p>
          <w:p w14:paraId="0C05695A" w14:textId="1BCF9587" w:rsidR="004111C6" w:rsidRPr="00F05A4B" w:rsidRDefault="004111C6" w:rsidP="004111C6">
            <w:pPr>
              <w:spacing w:after="0" w:line="240" w:lineRule="auto"/>
              <w:jc w:val="center"/>
              <w:rPr>
                <w:rFonts w:ascii="Century" w:hAnsi="Century"/>
                <w:color w:val="000000"/>
                <w:sz w:val="24"/>
                <w:szCs w:val="24"/>
              </w:rPr>
            </w:pPr>
            <w:r w:rsidRPr="00F05A4B">
              <w:rPr>
                <w:rFonts w:ascii="Century" w:hAnsi="Century"/>
                <w:sz w:val="24"/>
                <w:szCs w:val="24"/>
              </w:rPr>
              <w:t>Supp. pp. 34-46.</w:t>
            </w:r>
          </w:p>
          <w:p w14:paraId="28184ABF" w14:textId="6B45803D" w:rsidR="004111C6" w:rsidRPr="00F05A4B" w:rsidRDefault="004111C6" w:rsidP="004B5852">
            <w:pPr>
              <w:spacing w:line="240" w:lineRule="auto"/>
              <w:jc w:val="center"/>
              <w:rPr>
                <w:rFonts w:ascii="Century" w:hAnsi="Century"/>
                <w:color w:val="000000"/>
                <w:sz w:val="24"/>
                <w:szCs w:val="24"/>
              </w:rPr>
            </w:pPr>
            <w:r w:rsidRPr="00F05A4B">
              <w:rPr>
                <w:rFonts w:ascii="Century" w:hAnsi="Century"/>
                <w:sz w:val="24"/>
                <w:szCs w:val="24"/>
              </w:rPr>
              <w:t>TEC §§ 256.001, 256.201; 257.001; 257.051; 257.052; 257.053; 257.054</w:t>
            </w:r>
          </w:p>
        </w:tc>
      </w:tr>
    </w:tbl>
    <w:p w14:paraId="51B23312" w14:textId="77777777" w:rsidR="004111C6" w:rsidRPr="00F05A4B" w:rsidRDefault="004111C6" w:rsidP="0047033A">
      <w:pPr>
        <w:spacing w:after="0" w:line="240" w:lineRule="auto"/>
        <w:jc w:val="both"/>
        <w:rPr>
          <w:rFonts w:ascii="Century" w:eastAsia="ヒラギノ角ゴ Pro W3" w:hAnsi="Century"/>
          <w:b/>
          <w:sz w:val="24"/>
          <w:szCs w:val="24"/>
        </w:rPr>
      </w:pPr>
    </w:p>
    <w:p w14:paraId="56523A1E"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color w:val="FF0000"/>
          <w:sz w:val="24"/>
          <w:szCs w:val="24"/>
        </w:rPr>
        <w:t xml:space="preserve">Scope of assignment #13: </w:t>
      </w:r>
    </w:p>
    <w:p w14:paraId="710C57CA" w14:textId="2B8C8184" w:rsidR="00BF2160" w:rsidRPr="00F05A4B" w:rsidRDefault="00BF2160" w:rsidP="00BF2160">
      <w:pPr>
        <w:jc w:val="both"/>
        <w:rPr>
          <w:rFonts w:ascii="Century" w:hAnsi="Century"/>
          <w:sz w:val="24"/>
          <w:szCs w:val="24"/>
        </w:rPr>
      </w:pPr>
      <w:r w:rsidRPr="00F05A4B">
        <w:rPr>
          <w:rFonts w:ascii="Century" w:hAnsi="Century"/>
          <w:sz w:val="24"/>
          <w:szCs w:val="24"/>
        </w:rPr>
        <w:t xml:space="preserve">Aaron Green problem, D&amp;S p. 50.  If the $10,000 mutual fund account on balance sheet is in joint and survivor form, can we save Martha Green legal fees by </w:t>
      </w:r>
      <w:r w:rsidRPr="00F05A4B">
        <w:rPr>
          <w:rFonts w:ascii="Century" w:eastAsia="ヒラギノ角ゴ Pro W3" w:hAnsi="Century"/>
          <w:sz w:val="24"/>
          <w:szCs w:val="24"/>
        </w:rPr>
        <w:t xml:space="preserve">not </w:t>
      </w:r>
      <w:r w:rsidRPr="00F05A4B">
        <w:rPr>
          <w:rFonts w:ascii="Century" w:hAnsi="Century"/>
          <w:sz w:val="24"/>
          <w:szCs w:val="24"/>
        </w:rPr>
        <w:t xml:space="preserve">probating Aaron Green’s will, and </w:t>
      </w:r>
      <w:r w:rsidRPr="00F05A4B">
        <w:rPr>
          <w:rFonts w:ascii="Century" w:eastAsia="ヒラギノ角ゴ Pro W3" w:hAnsi="Century"/>
          <w:sz w:val="24"/>
          <w:szCs w:val="24"/>
        </w:rPr>
        <w:t>not</w:t>
      </w:r>
      <w:r w:rsidRPr="00F05A4B">
        <w:rPr>
          <w:rFonts w:ascii="Century" w:hAnsi="Century"/>
          <w:sz w:val="24"/>
          <w:szCs w:val="24"/>
        </w:rPr>
        <w:t xml:space="preserve"> having Martha appointed as executor with letters testamentary? Can we wind up Aaron’s affairs informally, without </w:t>
      </w:r>
      <w:r w:rsidRPr="00F05A4B">
        <w:rPr>
          <w:rFonts w:ascii="Century" w:eastAsia="ヒラギノ角ゴ Pro W3" w:hAnsi="Century"/>
          <w:sz w:val="24"/>
          <w:szCs w:val="24"/>
        </w:rPr>
        <w:t xml:space="preserve">any </w:t>
      </w:r>
      <w:r w:rsidRPr="00F05A4B">
        <w:rPr>
          <w:rFonts w:ascii="Century" w:hAnsi="Century"/>
          <w:sz w:val="24"/>
          <w:szCs w:val="24"/>
        </w:rPr>
        <w:t>involvement in the probate court?  See TEC §§ 252.201; 256.001</w:t>
      </w:r>
      <w:r w:rsidR="0047033A" w:rsidRPr="00F05A4B">
        <w:rPr>
          <w:rFonts w:ascii="Century" w:hAnsi="Century"/>
          <w:sz w:val="24"/>
          <w:szCs w:val="24"/>
        </w:rPr>
        <w:t xml:space="preserve">. </w:t>
      </w:r>
      <w:r w:rsidRPr="00F05A4B">
        <w:rPr>
          <w:rFonts w:ascii="Century" w:hAnsi="Century"/>
          <w:sz w:val="24"/>
          <w:szCs w:val="24"/>
        </w:rPr>
        <w:t>Can we use the affidavit form at Supp. III-32 to get new certificate of title for the Ford?</w:t>
      </w:r>
    </w:p>
    <w:p w14:paraId="48517F04" w14:textId="77777777" w:rsidR="004111C6" w:rsidRPr="00F05A4B" w:rsidRDefault="00BF2160" w:rsidP="00BF2160">
      <w:pPr>
        <w:jc w:val="both"/>
        <w:rPr>
          <w:rFonts w:ascii="Century" w:eastAsia="ヒラギノ角ゴ Pro W3" w:hAnsi="Century"/>
          <w:color w:val="FF0000"/>
          <w:sz w:val="24"/>
          <w:szCs w:val="24"/>
        </w:rPr>
      </w:pPr>
      <w:r w:rsidRPr="00F05A4B">
        <w:rPr>
          <w:rFonts w:ascii="Century" w:eastAsia="ヒラギノ角ゴ Pro W3" w:hAnsi="Century"/>
          <w:b/>
          <w:color w:val="FF0000"/>
          <w:sz w:val="24"/>
          <w:szCs w:val="24"/>
        </w:rPr>
        <w:t>Scope of assignment #14:</w:t>
      </w:r>
      <w:r w:rsidRPr="00F05A4B">
        <w:rPr>
          <w:rFonts w:ascii="Century" w:eastAsia="ヒラギノ角ゴ Pro W3" w:hAnsi="Century"/>
          <w:color w:val="FF0000"/>
          <w:sz w:val="24"/>
          <w:szCs w:val="24"/>
        </w:rPr>
        <w:t xml:space="preserve"> </w:t>
      </w:r>
    </w:p>
    <w:p w14:paraId="13701B3B" w14:textId="2BEC1C6C" w:rsidR="009D0C22" w:rsidRPr="00F05A4B" w:rsidRDefault="00BF2160" w:rsidP="00BF2160">
      <w:pPr>
        <w:jc w:val="both"/>
        <w:rPr>
          <w:rFonts w:ascii="Century" w:hAnsi="Century"/>
          <w:sz w:val="24"/>
          <w:szCs w:val="24"/>
        </w:rPr>
      </w:pPr>
      <w:r w:rsidRPr="00F05A4B">
        <w:rPr>
          <w:rFonts w:ascii="Century" w:hAnsi="Century"/>
          <w:sz w:val="24"/>
          <w:szCs w:val="24"/>
        </w:rPr>
        <w:t>Continuation of Aaron Green problem.  Can we have an informal family settlement if $5,000 savings account is in joint and survivor form, and if (as in Problem 1c, p. 50 Csbk.) real property was titled in Aaron Green’s name?  If not, how should we proceed?  Can we use a “small estate administration” affidavit (TEC §§ 205.001; 205.007)?  Probate the will as a muniment of title? (TEC §§ §257.001; 257.051; .052; 257.053; 257.054).  How does the Statutory Heirship Proceeding (TEC §§ 202.002, 202.201) differ from a muniment of title probate? Is a non-statutory affidavit of heirship a way to clear title if real property was titled in Aaron Green’s name?</w:t>
      </w:r>
    </w:p>
    <w:tbl>
      <w:tblPr>
        <w:tblStyle w:val="TableGrid"/>
        <w:tblW w:w="0" w:type="auto"/>
        <w:tblLook w:val="04A0" w:firstRow="1" w:lastRow="0" w:firstColumn="1" w:lastColumn="0" w:noHBand="0" w:noVBand="1"/>
      </w:tblPr>
      <w:tblGrid>
        <w:gridCol w:w="9350"/>
      </w:tblGrid>
      <w:tr w:rsidR="004111C6" w:rsidRPr="00F05A4B" w14:paraId="2600954D" w14:textId="77777777" w:rsidTr="004B5852">
        <w:tc>
          <w:tcPr>
            <w:tcW w:w="9350" w:type="dxa"/>
          </w:tcPr>
          <w:p w14:paraId="1C3B85A5" w14:textId="77777777" w:rsidR="004111C6" w:rsidRPr="00F05A4B" w:rsidRDefault="004111C6" w:rsidP="005903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#15 Supervising the Representative’s Actions:</w:t>
            </w:r>
          </w:p>
          <w:p w14:paraId="3282DB7E" w14:textId="77777777" w:rsidR="004111C6" w:rsidRPr="00F05A4B" w:rsidRDefault="004111C6" w:rsidP="0059039E">
            <w:pPr>
              <w:spacing w:after="0" w:line="240" w:lineRule="auto"/>
              <w:jc w:val="center"/>
              <w:rPr>
                <w:rFonts w:ascii="Century" w:eastAsia="ヒラギノ角ゴ Pro W3" w:hAnsi="Century"/>
                <w:b/>
                <w:color w:val="000000"/>
                <w:sz w:val="24"/>
                <w:szCs w:val="24"/>
              </w:rPr>
            </w:pPr>
          </w:p>
          <w:p w14:paraId="612B2E5D" w14:textId="1A9A2177" w:rsidR="004111C6" w:rsidRPr="00F05A4B" w:rsidRDefault="004111C6" w:rsidP="0059039E">
            <w:pPr>
              <w:contextualSpacing/>
              <w:jc w:val="center"/>
              <w:rPr>
                <w:rFonts w:ascii="Century" w:hAnsi="Century"/>
                <w:sz w:val="24"/>
                <w:szCs w:val="24"/>
              </w:rPr>
            </w:pPr>
            <w:r w:rsidRPr="00F05A4B">
              <w:rPr>
                <w:rFonts w:ascii="Century" w:hAnsi="Century"/>
                <w:sz w:val="24"/>
                <w:szCs w:val="24"/>
              </w:rPr>
              <w:t>D&amp;S p. 4</w:t>
            </w:r>
            <w:r w:rsidR="006C4B79">
              <w:rPr>
                <w:rFonts w:ascii="Century" w:hAnsi="Century"/>
                <w:sz w:val="24"/>
                <w:szCs w:val="24"/>
              </w:rPr>
              <w:t>6</w:t>
            </w:r>
            <w:r w:rsidRPr="00F05A4B">
              <w:rPr>
                <w:rFonts w:ascii="Century" w:hAnsi="Century"/>
                <w:sz w:val="24"/>
                <w:szCs w:val="24"/>
              </w:rPr>
              <w:t>-48 – The Uniform Probate Code approach</w:t>
            </w:r>
          </w:p>
          <w:p w14:paraId="1C76BA41" w14:textId="77777777" w:rsidR="009D0C22" w:rsidRPr="00F05A4B" w:rsidRDefault="009D0C22" w:rsidP="0059039E">
            <w:pPr>
              <w:contextualSpacing/>
              <w:jc w:val="center"/>
              <w:rPr>
                <w:rFonts w:ascii="Century" w:hAnsi="Century"/>
                <w:color w:val="000000"/>
                <w:sz w:val="24"/>
                <w:szCs w:val="24"/>
              </w:rPr>
            </w:pPr>
          </w:p>
          <w:p w14:paraId="3A8546F9" w14:textId="1202B6B9" w:rsidR="004111C6" w:rsidRPr="00F05A4B" w:rsidRDefault="004111C6" w:rsidP="004B5852">
            <w:pPr>
              <w:jc w:val="center"/>
              <w:rPr>
                <w:rFonts w:ascii="Century" w:eastAsia="ヒラギノ角ゴ Pro W3" w:hAnsi="Century"/>
                <w:color w:val="000000"/>
                <w:sz w:val="24"/>
                <w:szCs w:val="24"/>
              </w:rPr>
            </w:pPr>
            <w:r w:rsidRPr="00F05A4B">
              <w:rPr>
                <w:rFonts w:ascii="Century" w:hAnsi="Century"/>
                <w:sz w:val="24"/>
                <w:szCs w:val="24"/>
              </w:rPr>
              <w:t>Supp. Part III pp. 47-55, including TEC §§ 4001.001-4001.005; 402.001; 403.051; 403.059; 404.004; 405.007; 405.009</w:t>
            </w:r>
          </w:p>
        </w:tc>
      </w:tr>
    </w:tbl>
    <w:p w14:paraId="07885A47" w14:textId="77777777" w:rsidR="004111C6" w:rsidRPr="00F05A4B" w:rsidRDefault="004111C6" w:rsidP="004111C6">
      <w:pPr>
        <w:spacing w:after="0" w:line="240" w:lineRule="auto"/>
        <w:jc w:val="center"/>
        <w:rPr>
          <w:rFonts w:ascii="Century" w:eastAsia="ヒラギノ角ゴ Pro W3" w:hAnsi="Century"/>
          <w:b/>
          <w:sz w:val="24"/>
          <w:szCs w:val="24"/>
        </w:rPr>
      </w:pPr>
    </w:p>
    <w:p w14:paraId="29ED1446" w14:textId="0D28A4C3" w:rsidR="009D0C22" w:rsidRPr="00F05A4B" w:rsidRDefault="00BF2160" w:rsidP="0063352B">
      <w:pPr>
        <w:spacing w:after="0" w:line="240" w:lineRule="auto"/>
        <w:jc w:val="both"/>
        <w:rPr>
          <w:rFonts w:ascii="Century" w:hAnsi="Century"/>
          <w:color w:val="FF0000"/>
          <w:sz w:val="24"/>
          <w:szCs w:val="24"/>
        </w:rPr>
      </w:pPr>
      <w:r w:rsidRPr="00F05A4B">
        <w:rPr>
          <w:rFonts w:ascii="Century" w:eastAsia="ヒラギノ角ゴ Pro W3" w:hAnsi="Century"/>
          <w:b/>
          <w:color w:val="FF0000"/>
          <w:sz w:val="24"/>
          <w:szCs w:val="24"/>
        </w:rPr>
        <w:t>Scope of assignment #15</w:t>
      </w:r>
      <w:r w:rsidRPr="00F05A4B">
        <w:rPr>
          <w:rFonts w:ascii="Century" w:hAnsi="Century"/>
          <w:b/>
          <w:color w:val="FF0000"/>
          <w:sz w:val="24"/>
          <w:szCs w:val="24"/>
        </w:rPr>
        <w:t>:</w:t>
      </w:r>
      <w:r w:rsidRPr="00F05A4B">
        <w:rPr>
          <w:rFonts w:ascii="Century" w:hAnsi="Century"/>
          <w:color w:val="FF0000"/>
          <w:sz w:val="24"/>
          <w:szCs w:val="24"/>
        </w:rPr>
        <w:t xml:space="preserve"> </w:t>
      </w:r>
    </w:p>
    <w:p w14:paraId="184272FA" w14:textId="43ACF4AD" w:rsidR="009D0C22" w:rsidRPr="00F05A4B" w:rsidRDefault="00BF2160" w:rsidP="004B5852">
      <w:pPr>
        <w:spacing w:after="0" w:line="240" w:lineRule="auto"/>
        <w:jc w:val="both"/>
        <w:rPr>
          <w:rFonts w:ascii="Century" w:hAnsi="Century"/>
          <w:sz w:val="24"/>
          <w:szCs w:val="24"/>
        </w:rPr>
      </w:pPr>
      <w:r w:rsidRPr="00F05A4B">
        <w:rPr>
          <w:rFonts w:ascii="Century" w:hAnsi="Century"/>
          <w:sz w:val="24"/>
          <w:szCs w:val="24"/>
        </w:rPr>
        <w:t>In this class we will summarize and review alternatives to formal court-supervised estate administration, concentrating on Texas independent administration procedure</w:t>
      </w:r>
      <w:r w:rsidR="008377BF" w:rsidRPr="00F05A4B">
        <w:rPr>
          <w:rFonts w:ascii="Century" w:hAnsi="Century"/>
          <w:sz w:val="24"/>
          <w:szCs w:val="24"/>
        </w:rPr>
        <w:t>s.  As for Problem, Supp. III-54-55</w:t>
      </w:r>
      <w:r w:rsidRPr="00F05A4B">
        <w:rPr>
          <w:rFonts w:ascii="Century" w:hAnsi="Century"/>
          <w:sz w:val="24"/>
          <w:szCs w:val="24"/>
        </w:rPr>
        <w:t>:  What (if anything) can we do for Phil and Mary, who have strong suspicion that their brother Sam is doing bad th</w:t>
      </w:r>
      <w:r w:rsidR="004B5852" w:rsidRPr="00F05A4B">
        <w:rPr>
          <w:rFonts w:ascii="Century" w:hAnsi="Century"/>
          <w:sz w:val="24"/>
          <w:szCs w:val="24"/>
        </w:rPr>
        <w:t xml:space="preserve">ings as independent executor?  </w:t>
      </w:r>
    </w:p>
    <w:p w14:paraId="0F5B69C0" w14:textId="56E5A9B9" w:rsidR="00BF2160" w:rsidRPr="00F05A4B" w:rsidRDefault="004B5852" w:rsidP="004B5852">
      <w:pPr>
        <w:pStyle w:val="Heading2A"/>
        <w:jc w:val="center"/>
        <w:rPr>
          <w:rFonts w:ascii="Century" w:hAnsi="Century"/>
          <w:b/>
          <w:szCs w:val="24"/>
        </w:rPr>
      </w:pPr>
      <w:r w:rsidRPr="00D669F6">
        <w:rPr>
          <w:rFonts w:ascii="Century" w:hAnsi="Century"/>
          <w:b/>
          <w:sz w:val="22"/>
          <w:szCs w:val="22"/>
        </w:rPr>
        <w:lastRenderedPageBreak/>
        <w:t xml:space="preserve"> </w:t>
      </w:r>
      <w:r w:rsidRPr="00F05A4B">
        <w:rPr>
          <w:rFonts w:ascii="Century" w:hAnsi="Century"/>
          <w:b/>
          <w:szCs w:val="24"/>
        </w:rPr>
        <w:t xml:space="preserve">    </w:t>
      </w:r>
      <w:r w:rsidR="009D0C22" w:rsidRPr="00F05A4B">
        <w:rPr>
          <w:rFonts w:ascii="Century" w:hAnsi="Century"/>
          <w:b/>
          <w:szCs w:val="24"/>
          <w:u w:val="single"/>
        </w:rPr>
        <w:t xml:space="preserve">READING ASSIGNMENT PART </w:t>
      </w:r>
      <w:r w:rsidR="00BF2160" w:rsidRPr="00F05A4B">
        <w:rPr>
          <w:rFonts w:ascii="Century" w:hAnsi="Century"/>
          <w:b/>
          <w:szCs w:val="24"/>
          <w:u w:val="single"/>
        </w:rPr>
        <w:t>IV.</w:t>
      </w:r>
    </w:p>
    <w:p w14:paraId="68D0C395" w14:textId="77777777" w:rsidR="009D0C22" w:rsidRPr="00F05A4B" w:rsidRDefault="009D0C22" w:rsidP="00BF2160">
      <w:pPr>
        <w:pStyle w:val="Heading2A"/>
        <w:jc w:val="center"/>
        <w:rPr>
          <w:rFonts w:ascii="Century" w:hAnsi="Century"/>
          <w:b/>
          <w:szCs w:val="24"/>
        </w:rPr>
      </w:pPr>
    </w:p>
    <w:p w14:paraId="512505C8" w14:textId="1976DE01" w:rsidR="009D0C22" w:rsidRPr="00F05A4B" w:rsidRDefault="009D0C22" w:rsidP="009D0C22">
      <w:pPr>
        <w:pStyle w:val="Heading2A"/>
        <w:jc w:val="center"/>
        <w:rPr>
          <w:rFonts w:ascii="Century" w:hAnsi="Century"/>
          <w:b/>
          <w:color w:val="7030A0"/>
          <w:szCs w:val="24"/>
        </w:rPr>
      </w:pPr>
      <w:r w:rsidRPr="00F05A4B">
        <w:rPr>
          <w:rFonts w:ascii="Century" w:hAnsi="Century"/>
          <w:b/>
          <w:color w:val="7030A0"/>
          <w:szCs w:val="24"/>
        </w:rPr>
        <w:t>WILL PREPARATION</w:t>
      </w:r>
    </w:p>
    <w:tbl>
      <w:tblPr>
        <w:tblStyle w:val="TableGrid"/>
        <w:tblW w:w="0" w:type="auto"/>
        <w:tblLook w:val="04A0" w:firstRow="1" w:lastRow="0" w:firstColumn="1" w:lastColumn="0" w:noHBand="0" w:noVBand="1"/>
      </w:tblPr>
      <w:tblGrid>
        <w:gridCol w:w="9350"/>
      </w:tblGrid>
      <w:tr w:rsidR="009D0C22" w:rsidRPr="00F05A4B" w14:paraId="0C1B457C" w14:textId="77777777" w:rsidTr="004B5852">
        <w:tc>
          <w:tcPr>
            <w:tcW w:w="9350" w:type="dxa"/>
          </w:tcPr>
          <w:p w14:paraId="23B3A00B" w14:textId="77777777" w:rsidR="009D0C22" w:rsidRPr="00F05A4B" w:rsidRDefault="009D0C22" w:rsidP="009D0C22">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#16-17. Execution of Attested Wills</w:t>
            </w:r>
          </w:p>
          <w:p w14:paraId="2A8B8D3C" w14:textId="77777777" w:rsidR="009D0C22" w:rsidRPr="00F05A4B" w:rsidRDefault="009D0C22" w:rsidP="009D0C22">
            <w:pPr>
              <w:spacing w:after="0" w:line="240" w:lineRule="auto"/>
              <w:jc w:val="center"/>
              <w:rPr>
                <w:rFonts w:ascii="Century" w:eastAsia="ヒラギノ角ゴ Pro W3" w:hAnsi="Century"/>
                <w:b/>
                <w:sz w:val="24"/>
                <w:szCs w:val="24"/>
              </w:rPr>
            </w:pPr>
          </w:p>
          <w:p w14:paraId="46B5F8E2" w14:textId="77777777"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First day</w:t>
            </w:r>
            <w:r w:rsidRPr="00F05A4B">
              <w:rPr>
                <w:rFonts w:ascii="Century" w:hAnsi="Century"/>
                <w:sz w:val="24"/>
                <w:szCs w:val="24"/>
              </w:rPr>
              <w:t xml:space="preserve">: </w:t>
            </w:r>
          </w:p>
          <w:p w14:paraId="3D0F9E56" w14:textId="06506804"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D&amp;S pp. 14</w:t>
            </w:r>
            <w:r w:rsidR="00AA2645" w:rsidRPr="00F05A4B">
              <w:rPr>
                <w:rFonts w:ascii="Century" w:hAnsi="Century"/>
                <w:sz w:val="24"/>
                <w:szCs w:val="24"/>
              </w:rPr>
              <w:t>1</w:t>
            </w:r>
            <w:r w:rsidRPr="00F05A4B">
              <w:rPr>
                <w:rFonts w:ascii="Century" w:hAnsi="Century"/>
                <w:sz w:val="24"/>
                <w:szCs w:val="24"/>
              </w:rPr>
              <w:t>-15</w:t>
            </w:r>
            <w:r w:rsidR="00AA2645" w:rsidRPr="00F05A4B">
              <w:rPr>
                <w:rFonts w:ascii="Century" w:hAnsi="Century"/>
                <w:sz w:val="24"/>
                <w:szCs w:val="24"/>
              </w:rPr>
              <w:t>2</w:t>
            </w:r>
            <w:r w:rsidRPr="00F05A4B">
              <w:rPr>
                <w:rFonts w:ascii="Century" w:hAnsi="Century"/>
                <w:sz w:val="24"/>
                <w:szCs w:val="24"/>
              </w:rPr>
              <w:t xml:space="preserve"> (thru. Note on p. 15</w:t>
            </w:r>
            <w:r w:rsidR="00AA2645" w:rsidRPr="00F05A4B">
              <w:rPr>
                <w:rFonts w:ascii="Century" w:hAnsi="Century"/>
                <w:sz w:val="24"/>
                <w:szCs w:val="24"/>
              </w:rPr>
              <w:t>2</w:t>
            </w:r>
            <w:r w:rsidRPr="00F05A4B">
              <w:rPr>
                <w:rFonts w:ascii="Century" w:hAnsi="Century"/>
                <w:sz w:val="24"/>
                <w:szCs w:val="24"/>
              </w:rPr>
              <w:t>)</w:t>
            </w:r>
          </w:p>
          <w:p w14:paraId="1B3A2901" w14:textId="17DEE60E" w:rsidR="009D0C22" w:rsidRPr="00F05A4B" w:rsidRDefault="009D0C22" w:rsidP="009D0C22">
            <w:pPr>
              <w:spacing w:after="0" w:line="240" w:lineRule="auto"/>
              <w:jc w:val="center"/>
              <w:rPr>
                <w:rFonts w:ascii="Century" w:hAnsi="Century"/>
                <w:sz w:val="24"/>
                <w:szCs w:val="24"/>
              </w:rPr>
            </w:pPr>
            <w:r w:rsidRPr="00F05A4B">
              <w:rPr>
                <w:rFonts w:ascii="Century" w:hAnsi="Century"/>
                <w:sz w:val="24"/>
                <w:szCs w:val="24"/>
              </w:rPr>
              <w:t>Supp. Part IV pp. 4-6 (thru. 254.003)</w:t>
            </w:r>
          </w:p>
          <w:p w14:paraId="2143C416" w14:textId="77777777" w:rsidR="009D0C22" w:rsidRPr="00F05A4B" w:rsidRDefault="009D0C22" w:rsidP="009D0C22">
            <w:pPr>
              <w:spacing w:after="0" w:line="240" w:lineRule="auto"/>
              <w:jc w:val="center"/>
              <w:rPr>
                <w:rFonts w:ascii="Century" w:eastAsia="ヒラギノ角ゴ Pro W3" w:hAnsi="Century"/>
                <w:b/>
                <w:sz w:val="24"/>
                <w:szCs w:val="24"/>
              </w:rPr>
            </w:pPr>
          </w:p>
          <w:p w14:paraId="507BD483" w14:textId="77777777" w:rsidR="009D0C22" w:rsidRPr="00F05A4B" w:rsidRDefault="009D0C22" w:rsidP="009D0C22">
            <w:pPr>
              <w:spacing w:after="0" w:line="240" w:lineRule="auto"/>
              <w:jc w:val="center"/>
              <w:rPr>
                <w:rFonts w:ascii="Century" w:eastAsia="ヒラギノ角ゴ Pro W3" w:hAnsi="Century"/>
                <w:sz w:val="24"/>
                <w:szCs w:val="24"/>
              </w:rPr>
            </w:pPr>
            <w:r w:rsidRPr="00F05A4B">
              <w:rPr>
                <w:rFonts w:ascii="Century" w:eastAsia="ヒラギノ角ゴ Pro W3" w:hAnsi="Century"/>
                <w:b/>
                <w:sz w:val="24"/>
                <w:szCs w:val="24"/>
              </w:rPr>
              <w:t>Second day:</w:t>
            </w:r>
            <w:r w:rsidRPr="00F05A4B">
              <w:rPr>
                <w:rFonts w:ascii="Century" w:eastAsia="ヒラギノ角ゴ Pro W3" w:hAnsi="Century"/>
                <w:sz w:val="24"/>
                <w:szCs w:val="24"/>
              </w:rPr>
              <w:t xml:space="preserve"> </w:t>
            </w:r>
          </w:p>
          <w:p w14:paraId="3FC646BA" w14:textId="39949682" w:rsidR="009D0C22" w:rsidRPr="00F05A4B" w:rsidRDefault="009D0C22" w:rsidP="009D0C22">
            <w:pPr>
              <w:spacing w:after="0" w:line="240" w:lineRule="auto"/>
              <w:jc w:val="center"/>
              <w:rPr>
                <w:rFonts w:ascii="Century" w:hAnsi="Century"/>
                <w:sz w:val="24"/>
                <w:szCs w:val="24"/>
              </w:rPr>
            </w:pPr>
            <w:r w:rsidRPr="00F05A4B">
              <w:rPr>
                <w:rFonts w:ascii="Century" w:eastAsia="ヒラギノ角ゴ Pro W3" w:hAnsi="Century"/>
                <w:b/>
                <w:sz w:val="24"/>
                <w:szCs w:val="24"/>
              </w:rPr>
              <w:t>Proving will execution &amp; Curative doctrines in Texas:</w:t>
            </w:r>
          </w:p>
          <w:p w14:paraId="34941308" w14:textId="53033DF2" w:rsidR="009D0C22" w:rsidRPr="00F05A4B" w:rsidRDefault="009D0C22" w:rsidP="009D0C22">
            <w:pPr>
              <w:spacing w:after="0" w:line="240" w:lineRule="auto"/>
              <w:jc w:val="center"/>
              <w:rPr>
                <w:rFonts w:ascii="Century" w:hAnsi="Century"/>
                <w:color w:val="000000"/>
                <w:sz w:val="24"/>
                <w:szCs w:val="24"/>
              </w:rPr>
            </w:pPr>
            <w:r w:rsidRPr="00F05A4B">
              <w:rPr>
                <w:rFonts w:ascii="Century" w:hAnsi="Century"/>
                <w:sz w:val="24"/>
                <w:szCs w:val="24"/>
              </w:rPr>
              <w:t>D&amp;S pp. 15</w:t>
            </w:r>
            <w:r w:rsidR="00AA2645" w:rsidRPr="00F05A4B">
              <w:rPr>
                <w:rFonts w:ascii="Century" w:hAnsi="Century"/>
                <w:sz w:val="24"/>
                <w:szCs w:val="24"/>
              </w:rPr>
              <w:t>2-1</w:t>
            </w:r>
            <w:r w:rsidRPr="00F05A4B">
              <w:rPr>
                <w:rFonts w:ascii="Century" w:hAnsi="Century"/>
                <w:sz w:val="24"/>
                <w:szCs w:val="24"/>
              </w:rPr>
              <w:t>5</w:t>
            </w:r>
            <w:r w:rsidR="00AA2645" w:rsidRPr="00F05A4B">
              <w:rPr>
                <w:rFonts w:ascii="Century" w:hAnsi="Century"/>
                <w:sz w:val="24"/>
                <w:szCs w:val="24"/>
              </w:rPr>
              <w:t>7</w:t>
            </w:r>
            <w:r w:rsidRPr="00F05A4B">
              <w:rPr>
                <w:rFonts w:ascii="Century" w:hAnsi="Century"/>
                <w:sz w:val="24"/>
                <w:szCs w:val="24"/>
              </w:rPr>
              <w:t>, 1</w:t>
            </w:r>
            <w:r w:rsidR="00AA2645" w:rsidRPr="00F05A4B">
              <w:rPr>
                <w:rFonts w:ascii="Century" w:hAnsi="Century"/>
                <w:sz w:val="24"/>
                <w:szCs w:val="24"/>
              </w:rPr>
              <w:t>58 -162, 170-178 (Top of the page)</w:t>
            </w:r>
            <w:r w:rsidRPr="00F05A4B">
              <w:rPr>
                <w:rFonts w:ascii="Century" w:hAnsi="Century"/>
                <w:sz w:val="24"/>
                <w:szCs w:val="24"/>
              </w:rPr>
              <w:t>.</w:t>
            </w:r>
          </w:p>
          <w:p w14:paraId="4418F27C" w14:textId="615BB5F6" w:rsidR="009D0C22" w:rsidRPr="00F05A4B" w:rsidRDefault="009D0C22" w:rsidP="009D0C22">
            <w:pPr>
              <w:spacing w:line="240" w:lineRule="auto"/>
              <w:jc w:val="center"/>
              <w:rPr>
                <w:rFonts w:ascii="Century" w:hAnsi="Century"/>
                <w:sz w:val="24"/>
                <w:szCs w:val="24"/>
              </w:rPr>
            </w:pPr>
            <w:r w:rsidRPr="00F05A4B">
              <w:rPr>
                <w:rFonts w:ascii="Century" w:hAnsi="Century"/>
                <w:sz w:val="24"/>
                <w:szCs w:val="24"/>
              </w:rPr>
              <w:t>Supp. Part IV pp.</w:t>
            </w:r>
            <w:r w:rsidR="00811824">
              <w:rPr>
                <w:rFonts w:ascii="Century" w:hAnsi="Century"/>
                <w:sz w:val="24"/>
                <w:szCs w:val="24"/>
              </w:rPr>
              <w:t xml:space="preserve"> 6-9 (begin with 256.151); 10-14</w:t>
            </w:r>
          </w:p>
        </w:tc>
      </w:tr>
    </w:tbl>
    <w:p w14:paraId="145EC8CE"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#16:</w:t>
      </w:r>
      <w:r w:rsidRPr="00F05A4B">
        <w:rPr>
          <w:rFonts w:ascii="Century" w:hAnsi="Century"/>
          <w:color w:val="7030A0"/>
          <w:sz w:val="24"/>
          <w:szCs w:val="24"/>
        </w:rPr>
        <w:t xml:space="preserve">  </w:t>
      </w:r>
    </w:p>
    <w:p w14:paraId="54E77C25" w14:textId="5CE0D62A" w:rsidR="00BF2160" w:rsidRPr="00F05A4B" w:rsidRDefault="00E408BD" w:rsidP="00BF2160">
      <w:pPr>
        <w:jc w:val="both"/>
        <w:rPr>
          <w:rFonts w:ascii="Century" w:hAnsi="Century"/>
          <w:sz w:val="24"/>
          <w:szCs w:val="24"/>
        </w:rPr>
      </w:pPr>
      <w:r w:rsidRPr="00F05A4B">
        <w:rPr>
          <w:rFonts w:ascii="Century" w:hAnsi="Century"/>
          <w:sz w:val="24"/>
          <w:szCs w:val="24"/>
        </w:rPr>
        <w:t>Why</w:t>
      </w:r>
      <w:r w:rsidR="004E1187" w:rsidRPr="00F05A4B">
        <w:rPr>
          <w:rFonts w:ascii="Century" w:hAnsi="Century"/>
          <w:sz w:val="24"/>
          <w:szCs w:val="24"/>
        </w:rPr>
        <w:t xml:space="preserve"> </w:t>
      </w:r>
      <w:r w:rsidR="00DB02DA" w:rsidRPr="00F05A4B">
        <w:rPr>
          <w:rFonts w:ascii="Century" w:hAnsi="Century"/>
          <w:sz w:val="24"/>
          <w:szCs w:val="24"/>
        </w:rPr>
        <w:t>Homer Miller’s will (p. 149) was</w:t>
      </w:r>
      <w:r w:rsidRPr="00F05A4B">
        <w:rPr>
          <w:rFonts w:ascii="Century" w:hAnsi="Century"/>
          <w:sz w:val="24"/>
          <w:szCs w:val="24"/>
        </w:rPr>
        <w:t xml:space="preserve"> denied probate; what was the problem?  Weren’t all Gulliver &amp; Tilson’s ritual, evidentiary </w:t>
      </w:r>
      <w:r w:rsidR="004E1187" w:rsidRPr="00F05A4B">
        <w:rPr>
          <w:rFonts w:ascii="Century" w:hAnsi="Century"/>
          <w:sz w:val="24"/>
          <w:szCs w:val="24"/>
        </w:rPr>
        <w:t>and protective functions (p. 144</w:t>
      </w:r>
      <w:r w:rsidRPr="00F05A4B">
        <w:rPr>
          <w:rFonts w:ascii="Century" w:hAnsi="Century"/>
          <w:sz w:val="24"/>
          <w:szCs w:val="24"/>
        </w:rPr>
        <w:t>) in fact satisfied?  If so, did the court reach a correct result?  If attorney who prepared the will were sued for negligence, should he have been held liable if “privity of contract” had been rejected as a defense in the jurisdiction?  Would Groffman’s will have been validly executed if the controlling law were UPC §2-502?  TEC §251.051? Groffman’s will have been validly executed if the controlling law were UPC §2-502?  TEC §251.051?  Begin discussion of the three Texas cases on curative doctrines pages 10-1</w:t>
      </w:r>
      <w:r w:rsidR="00811824">
        <w:rPr>
          <w:rFonts w:ascii="Century" w:hAnsi="Century"/>
          <w:sz w:val="24"/>
          <w:szCs w:val="24"/>
        </w:rPr>
        <w:t>4</w:t>
      </w:r>
    </w:p>
    <w:p w14:paraId="211C2734" w14:textId="77777777" w:rsidR="009D0C22" w:rsidRPr="00F05A4B" w:rsidRDefault="00BF2160" w:rsidP="00BF2160">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#17</w:t>
      </w:r>
      <w:r w:rsidRPr="00F05A4B">
        <w:rPr>
          <w:rFonts w:ascii="Century" w:eastAsia="ヒラギノ角ゴ Pro W3" w:hAnsi="Century"/>
          <w:color w:val="7030A0"/>
          <w:sz w:val="24"/>
          <w:szCs w:val="24"/>
        </w:rPr>
        <w:t>:</w:t>
      </w:r>
      <w:r w:rsidRPr="00F05A4B">
        <w:rPr>
          <w:rFonts w:ascii="Century" w:hAnsi="Century"/>
          <w:color w:val="7030A0"/>
          <w:sz w:val="24"/>
          <w:szCs w:val="24"/>
        </w:rPr>
        <w:t xml:space="preserve"> </w:t>
      </w:r>
    </w:p>
    <w:p w14:paraId="4F926FC8" w14:textId="6237F79D" w:rsidR="00BF2160" w:rsidRPr="00F05A4B" w:rsidRDefault="00E408BD" w:rsidP="00BF2160">
      <w:pPr>
        <w:jc w:val="both"/>
        <w:rPr>
          <w:rFonts w:ascii="Century" w:hAnsi="Century"/>
          <w:sz w:val="24"/>
          <w:szCs w:val="24"/>
        </w:rPr>
      </w:pPr>
      <w:r w:rsidRPr="00F05A4B">
        <w:rPr>
          <w:rFonts w:ascii="Century" w:hAnsi="Century"/>
          <w:sz w:val="24"/>
          <w:szCs w:val="24"/>
        </w:rPr>
        <w:t xml:space="preserve">Complete the three Texas cases on curative doctrines. </w:t>
      </w:r>
      <w:r w:rsidR="00BF2160" w:rsidRPr="00F05A4B">
        <w:rPr>
          <w:rFonts w:ascii="Century" w:hAnsi="Century"/>
          <w:sz w:val="24"/>
          <w:szCs w:val="24"/>
        </w:rPr>
        <w:t xml:space="preserve">We will finish discussion of the problems following </w:t>
      </w:r>
      <w:r w:rsidR="00BF2160" w:rsidRPr="00F05A4B">
        <w:rPr>
          <w:rFonts w:ascii="Century" w:eastAsia="ヒラギノ角ゴ Pro W3" w:hAnsi="Century"/>
          <w:sz w:val="24"/>
          <w:szCs w:val="24"/>
        </w:rPr>
        <w:t xml:space="preserve">Casdorph, </w:t>
      </w:r>
      <w:r w:rsidR="00BF2160" w:rsidRPr="00F05A4B">
        <w:rPr>
          <w:rFonts w:ascii="Century" w:hAnsi="Century"/>
          <w:sz w:val="24"/>
          <w:szCs w:val="24"/>
        </w:rPr>
        <w:t>and then consider the strong desirability of following a formal ritual in supervising</w:t>
      </w:r>
      <w:r w:rsidR="004E1187" w:rsidRPr="00F05A4B">
        <w:rPr>
          <w:rFonts w:ascii="Century" w:hAnsi="Century"/>
          <w:sz w:val="24"/>
          <w:szCs w:val="24"/>
        </w:rPr>
        <w:t xml:space="preserve"> the execution of wills (pp. 159-16</w:t>
      </w:r>
      <w:r w:rsidR="00BF2160" w:rsidRPr="00F05A4B">
        <w:rPr>
          <w:rFonts w:ascii="Century" w:hAnsi="Century"/>
          <w:sz w:val="24"/>
          <w:szCs w:val="24"/>
        </w:rPr>
        <w:t>0).  In discussing what it takes to prove up a will in probate (TEC § 256.151-153) we will consider attestation clauses and self-proving</w:t>
      </w:r>
      <w:r w:rsidR="007B764C" w:rsidRPr="00F05A4B">
        <w:rPr>
          <w:rFonts w:ascii="Century" w:hAnsi="Century"/>
          <w:sz w:val="24"/>
          <w:szCs w:val="24"/>
        </w:rPr>
        <w:t xml:space="preserve"> affidavits (TEC § 251.101-106).</w:t>
      </w:r>
      <w:r w:rsidR="00BF2160" w:rsidRPr="00F05A4B">
        <w:rPr>
          <w:rFonts w:ascii="Century" w:hAnsi="Century"/>
          <w:sz w:val="24"/>
          <w:szCs w:val="24"/>
        </w:rPr>
        <w:t xml:space="preserve"> The assignment will close with a discussion of modern trends in this area:  What’s the difference between the Substantial compliance doctrine and Revised UPC’s “dispensing power”?   (</w:t>
      </w:r>
      <w:r w:rsidR="00BF2160" w:rsidRPr="00F05A4B">
        <w:rPr>
          <w:rFonts w:ascii="Century" w:eastAsia="ヒラギノ角ゴ Pro W3" w:hAnsi="Century"/>
          <w:sz w:val="24"/>
          <w:szCs w:val="24"/>
        </w:rPr>
        <w:t>Ranney, Hall</w:t>
      </w:r>
      <w:r w:rsidR="00BF2160" w:rsidRPr="00F05A4B">
        <w:rPr>
          <w:rFonts w:ascii="Century" w:hAnsi="Century"/>
          <w:sz w:val="24"/>
          <w:szCs w:val="24"/>
        </w:rPr>
        <w:t xml:space="preserve">, notes following).   </w:t>
      </w:r>
    </w:p>
    <w:p w14:paraId="3FD72B6A" w14:textId="6A9A0770" w:rsidR="00762F4F" w:rsidRPr="00F05A4B" w:rsidRDefault="006834A7" w:rsidP="00BF2160">
      <w:pPr>
        <w:jc w:val="both"/>
        <w:rPr>
          <w:rFonts w:ascii="Century" w:hAnsi="Century"/>
          <w:sz w:val="24"/>
          <w:szCs w:val="24"/>
        </w:rPr>
      </w:pPr>
      <w:hyperlink r:id="rId18" w:tgtFrame="_blank" w:history="1">
        <w:r w:rsidR="00762F4F" w:rsidRPr="00F05A4B">
          <w:rPr>
            <w:rStyle w:val="Hyperlink"/>
            <w:rFonts w:ascii="Century" w:hAnsi="Century"/>
            <w:b/>
            <w:bCs/>
            <w:sz w:val="24"/>
            <w:szCs w:val="24"/>
          </w:rPr>
          <w:t>Brewster’s Millions</w:t>
        </w:r>
      </w:hyperlink>
      <w:r w:rsidR="00762F4F" w:rsidRPr="00F05A4B">
        <w:rPr>
          <w:rFonts w:ascii="Century" w:hAnsi="Century"/>
          <w:b/>
          <w:bCs/>
          <w:sz w:val="24"/>
          <w:szCs w:val="24"/>
        </w:rPr>
        <w:t> (1985)</w:t>
      </w:r>
      <w:r w:rsidR="00762F4F" w:rsidRPr="00F05A4B">
        <w:rPr>
          <w:rFonts w:ascii="Century" w:hAnsi="Century"/>
          <w:sz w:val="24"/>
          <w:szCs w:val="24"/>
        </w:rPr>
        <w:t> – Conditional bequest movie #3.  Richard Pryor plays a man who will inherit his great uncle’s $300 million est</w:t>
      </w:r>
      <w:r w:rsidR="00811824">
        <w:rPr>
          <w:rFonts w:ascii="Century" w:hAnsi="Century"/>
          <w:sz w:val="24"/>
          <w:szCs w:val="24"/>
        </w:rPr>
        <w:t xml:space="preserve">ate if he completely spends $30 </w:t>
      </w:r>
      <w:r w:rsidR="00762F4F" w:rsidRPr="00F05A4B">
        <w:rPr>
          <w:rFonts w:ascii="Century" w:hAnsi="Century"/>
          <w:sz w:val="24"/>
          <w:szCs w:val="24"/>
        </w:rPr>
        <w:t>million in 30 days.  While the conditions were stated in significant detail, they were presented to Pryor by video will, which is not enforceable in any U.S. state.</w:t>
      </w:r>
    </w:p>
    <w:p w14:paraId="27B38FC0" w14:textId="77777777" w:rsidR="00F05A4B" w:rsidRPr="00D669F6" w:rsidRDefault="00F05A4B" w:rsidP="00BF2160">
      <w:pPr>
        <w:jc w:val="both"/>
        <w:rPr>
          <w:rFonts w:ascii="Century" w:hAnsi="Century"/>
        </w:rPr>
      </w:pPr>
    </w:p>
    <w:tbl>
      <w:tblPr>
        <w:tblStyle w:val="TableGrid"/>
        <w:tblW w:w="0" w:type="auto"/>
        <w:tblLook w:val="04A0" w:firstRow="1" w:lastRow="0" w:firstColumn="1" w:lastColumn="0" w:noHBand="0" w:noVBand="1"/>
      </w:tblPr>
      <w:tblGrid>
        <w:gridCol w:w="9350"/>
      </w:tblGrid>
      <w:tr w:rsidR="009D0C22" w:rsidRPr="00D669F6" w14:paraId="62E7C357" w14:textId="77777777" w:rsidTr="004B5852">
        <w:tc>
          <w:tcPr>
            <w:tcW w:w="9350" w:type="dxa"/>
          </w:tcPr>
          <w:p w14:paraId="60AED0AD" w14:textId="77777777" w:rsidR="009D0C22" w:rsidRPr="00D669F6" w:rsidRDefault="009D0C22" w:rsidP="009D0C22">
            <w:pPr>
              <w:spacing w:after="0" w:line="240" w:lineRule="auto"/>
              <w:jc w:val="center"/>
              <w:rPr>
                <w:rFonts w:ascii="Century" w:eastAsia="ヒラギノ角ゴ Pro W3" w:hAnsi="Century"/>
                <w:b/>
              </w:rPr>
            </w:pPr>
            <w:r w:rsidRPr="00D669F6">
              <w:rPr>
                <w:rFonts w:ascii="Century" w:eastAsia="ヒラギノ角ゴ Pro W3" w:hAnsi="Century"/>
                <w:b/>
              </w:rPr>
              <w:t>#18-19. When will Contest is a Possibility</w:t>
            </w:r>
          </w:p>
          <w:p w14:paraId="0C5DD372" w14:textId="77777777" w:rsidR="009D0C22" w:rsidRPr="00D669F6" w:rsidRDefault="009D0C22" w:rsidP="009D0C22">
            <w:pPr>
              <w:spacing w:after="0" w:line="240" w:lineRule="auto"/>
              <w:jc w:val="center"/>
              <w:rPr>
                <w:rFonts w:ascii="Century" w:eastAsia="ヒラギノ角ゴ Pro W3" w:hAnsi="Century"/>
                <w:b/>
                <w:color w:val="000000"/>
              </w:rPr>
            </w:pPr>
          </w:p>
          <w:p w14:paraId="2D886201" w14:textId="66DCC1C0" w:rsidR="009D0C22" w:rsidRPr="00D669F6" w:rsidRDefault="009D0C22" w:rsidP="009D0C22">
            <w:pPr>
              <w:spacing w:after="0" w:line="240" w:lineRule="auto"/>
              <w:jc w:val="center"/>
              <w:rPr>
                <w:rFonts w:ascii="Century" w:hAnsi="Century"/>
                <w:color w:val="000000"/>
              </w:rPr>
            </w:pPr>
            <w:r w:rsidRPr="00D669F6">
              <w:rPr>
                <w:rFonts w:ascii="Century" w:hAnsi="Century"/>
              </w:rPr>
              <w:t>D&amp;S pp. 26</w:t>
            </w:r>
            <w:r w:rsidR="008C573C" w:rsidRPr="00D669F6">
              <w:rPr>
                <w:rFonts w:ascii="Century" w:hAnsi="Century"/>
              </w:rPr>
              <w:t>3-4</w:t>
            </w:r>
            <w:r w:rsidRPr="00D669F6">
              <w:rPr>
                <w:rFonts w:ascii="Century" w:hAnsi="Century"/>
              </w:rPr>
              <w:t>, 27</w:t>
            </w:r>
            <w:r w:rsidR="004943BC">
              <w:rPr>
                <w:rFonts w:ascii="Century" w:hAnsi="Century"/>
              </w:rPr>
              <w:t>3-281</w:t>
            </w:r>
            <w:r w:rsidR="006620B1">
              <w:rPr>
                <w:rFonts w:ascii="Century" w:hAnsi="Century"/>
              </w:rPr>
              <w:t>, 281</w:t>
            </w:r>
            <w:r w:rsidRPr="00D669F6">
              <w:rPr>
                <w:rFonts w:ascii="Century" w:hAnsi="Century"/>
              </w:rPr>
              <w:t>-3</w:t>
            </w:r>
            <w:r w:rsidR="006620B1">
              <w:rPr>
                <w:rFonts w:ascii="Century" w:hAnsi="Century"/>
              </w:rPr>
              <w:t>05</w:t>
            </w:r>
            <w:r w:rsidRPr="00D669F6">
              <w:rPr>
                <w:rFonts w:ascii="Century" w:hAnsi="Century"/>
              </w:rPr>
              <w:t>.</w:t>
            </w:r>
          </w:p>
          <w:p w14:paraId="6424878B" w14:textId="6A4FA445" w:rsidR="009D0C22" w:rsidRPr="00D669F6" w:rsidRDefault="009D0C22" w:rsidP="009D0C22">
            <w:pPr>
              <w:spacing w:after="0" w:line="240" w:lineRule="auto"/>
              <w:jc w:val="center"/>
              <w:rPr>
                <w:rFonts w:ascii="Century" w:hAnsi="Century"/>
              </w:rPr>
            </w:pPr>
            <w:r w:rsidRPr="00D669F6">
              <w:rPr>
                <w:rFonts w:ascii="Century" w:hAnsi="Century"/>
              </w:rPr>
              <w:t>TEC §§55.001; 251.002; 254.003; 254.005; 256.204</w:t>
            </w:r>
          </w:p>
          <w:p w14:paraId="068570DE" w14:textId="77777777" w:rsidR="009D0C22" w:rsidRPr="00D669F6" w:rsidRDefault="009D0C22" w:rsidP="009D0C22">
            <w:pPr>
              <w:spacing w:after="0" w:line="240" w:lineRule="auto"/>
              <w:jc w:val="center"/>
              <w:rPr>
                <w:rFonts w:ascii="Century" w:hAnsi="Century"/>
                <w:color w:val="000000"/>
              </w:rPr>
            </w:pPr>
          </w:p>
          <w:p w14:paraId="387E5DF8" w14:textId="01D339AD" w:rsidR="009D0C22" w:rsidRPr="00D669F6" w:rsidRDefault="00040E8E" w:rsidP="009D0C22">
            <w:pPr>
              <w:spacing w:line="240" w:lineRule="auto"/>
              <w:jc w:val="center"/>
              <w:rPr>
                <w:rFonts w:ascii="Century" w:hAnsi="Century"/>
                <w:color w:val="000000"/>
              </w:rPr>
            </w:pPr>
            <w:r>
              <w:rPr>
                <w:rFonts w:ascii="Century" w:hAnsi="Century"/>
              </w:rPr>
              <w:t xml:space="preserve">Texas will context cases - </w:t>
            </w:r>
            <w:r w:rsidR="009D0C22" w:rsidRPr="00D669F6">
              <w:rPr>
                <w:rFonts w:ascii="Century" w:hAnsi="Century"/>
              </w:rPr>
              <w:t xml:space="preserve">Supp. </w:t>
            </w:r>
            <w:r w:rsidR="00811824" w:rsidRPr="00811824">
              <w:rPr>
                <w:rFonts w:ascii="Century" w:hAnsi="Century"/>
              </w:rPr>
              <w:t xml:space="preserve">Part IV pp. </w:t>
            </w:r>
            <w:r w:rsidR="009D0C22" w:rsidRPr="00D669F6">
              <w:rPr>
                <w:rFonts w:ascii="Century" w:hAnsi="Century"/>
              </w:rPr>
              <w:t>14-22</w:t>
            </w:r>
          </w:p>
        </w:tc>
      </w:tr>
    </w:tbl>
    <w:p w14:paraId="4847ADD2" w14:textId="77777777" w:rsidR="009D0C22" w:rsidRPr="00D669F6" w:rsidRDefault="00BF2160" w:rsidP="00F05A4B">
      <w:pPr>
        <w:spacing w:after="0"/>
        <w:jc w:val="both"/>
        <w:rPr>
          <w:rFonts w:ascii="Century" w:hAnsi="Century"/>
          <w:b/>
          <w:color w:val="7030A0"/>
        </w:rPr>
      </w:pPr>
      <w:r w:rsidRPr="00D669F6">
        <w:rPr>
          <w:rFonts w:ascii="Century" w:eastAsia="ヒラギノ角ゴ Pro W3" w:hAnsi="Century"/>
          <w:b/>
          <w:color w:val="7030A0"/>
        </w:rPr>
        <w:t>Scope of assignment #18:</w:t>
      </w:r>
      <w:r w:rsidRPr="00D669F6">
        <w:rPr>
          <w:rFonts w:ascii="Century" w:hAnsi="Century"/>
          <w:b/>
          <w:color w:val="7030A0"/>
        </w:rPr>
        <w:t xml:space="preserve"> </w:t>
      </w:r>
    </w:p>
    <w:p w14:paraId="09F39531" w14:textId="3329C11C" w:rsidR="00532A5C" w:rsidRPr="00D669F6" w:rsidRDefault="00BF2160" w:rsidP="00532A5C">
      <w:pPr>
        <w:jc w:val="both"/>
        <w:rPr>
          <w:rFonts w:ascii="Century" w:hAnsi="Century"/>
        </w:rPr>
      </w:pPr>
      <w:r w:rsidRPr="00D669F6">
        <w:rPr>
          <w:rFonts w:ascii="Century" w:hAnsi="Century"/>
          <w:b/>
        </w:rPr>
        <w:t xml:space="preserve">Test for testamentary capacity; insane delusion.  </w:t>
      </w:r>
      <w:r w:rsidRPr="00D669F6">
        <w:rPr>
          <w:rFonts w:ascii="Century" w:hAnsi="Century"/>
        </w:rPr>
        <w:t>I have omitted the testamentary capacity cases in the casebo</w:t>
      </w:r>
      <w:r w:rsidR="00532A5C" w:rsidRPr="00D669F6">
        <w:rPr>
          <w:rFonts w:ascii="Century" w:hAnsi="Century"/>
        </w:rPr>
        <w:t>o</w:t>
      </w:r>
      <w:r w:rsidR="006620B1">
        <w:rPr>
          <w:rFonts w:ascii="Century" w:hAnsi="Century"/>
        </w:rPr>
        <w:t>k (pages 266-273</w:t>
      </w:r>
      <w:r w:rsidR="0063352B" w:rsidRPr="00D669F6">
        <w:rPr>
          <w:rFonts w:ascii="Century" w:hAnsi="Century"/>
        </w:rPr>
        <w:t xml:space="preserve">). Instead, we </w:t>
      </w:r>
      <w:r w:rsidR="00250A40">
        <w:rPr>
          <w:rFonts w:ascii="Century" w:hAnsi="Century"/>
        </w:rPr>
        <w:t>will use the case</w:t>
      </w:r>
      <w:r w:rsidRPr="00D669F6">
        <w:rPr>
          <w:rFonts w:ascii="Century" w:hAnsi="Century"/>
        </w:rPr>
        <w:t xml:space="preserve"> in the Supplement Part IV, pages 1</w:t>
      </w:r>
      <w:r w:rsidR="00250A40">
        <w:rPr>
          <w:rFonts w:ascii="Century" w:hAnsi="Century"/>
        </w:rPr>
        <w:t>6  – 17</w:t>
      </w:r>
      <w:r w:rsidRPr="00D669F6">
        <w:rPr>
          <w:rFonts w:ascii="Century" w:hAnsi="Century"/>
        </w:rPr>
        <w:t>. Was the Strittmater case (p. 27</w:t>
      </w:r>
      <w:r w:rsidR="008C573C" w:rsidRPr="00D669F6">
        <w:rPr>
          <w:rFonts w:ascii="Century" w:hAnsi="Century"/>
        </w:rPr>
        <w:t>4</w:t>
      </w:r>
      <w:r w:rsidR="00250A40">
        <w:rPr>
          <w:rFonts w:ascii="Century" w:hAnsi="Century"/>
        </w:rPr>
        <w:t>)</w:t>
      </w:r>
      <w:r w:rsidRPr="00D669F6">
        <w:rPr>
          <w:rFonts w:ascii="Century" w:hAnsi="Century"/>
        </w:rPr>
        <w:t xml:space="preserve"> correctly decided?</w:t>
      </w:r>
    </w:p>
    <w:p w14:paraId="49FE9DB0" w14:textId="77777777" w:rsidR="009D0C22" w:rsidRPr="00D669F6" w:rsidRDefault="00427137" w:rsidP="00427137">
      <w:pPr>
        <w:spacing w:after="0" w:line="240" w:lineRule="auto"/>
        <w:jc w:val="both"/>
        <w:rPr>
          <w:rFonts w:ascii="Century" w:eastAsia="ヒラギノ角ゴ Pro W3" w:hAnsi="Century"/>
          <w:b/>
          <w:color w:val="7030A0"/>
        </w:rPr>
      </w:pPr>
      <w:r w:rsidRPr="00D669F6">
        <w:rPr>
          <w:rFonts w:ascii="Century" w:eastAsia="ヒラギノ角ゴ Pro W3" w:hAnsi="Century"/>
          <w:b/>
          <w:color w:val="7030A0"/>
        </w:rPr>
        <w:t xml:space="preserve">Scope of assignment #19:  </w:t>
      </w:r>
    </w:p>
    <w:p w14:paraId="60AF2DD9" w14:textId="41A6F681" w:rsidR="00427137" w:rsidRPr="00D669F6" w:rsidRDefault="00427137" w:rsidP="00427137">
      <w:pPr>
        <w:spacing w:after="0" w:line="240" w:lineRule="auto"/>
        <w:jc w:val="both"/>
        <w:rPr>
          <w:rFonts w:ascii="Century" w:eastAsia="ヒラギノ角ゴ Pro W3" w:hAnsi="Century"/>
        </w:rPr>
      </w:pPr>
      <w:r w:rsidRPr="00D669F6">
        <w:rPr>
          <w:rFonts w:ascii="Century" w:eastAsia="ヒラギノ角ゴ Pro W3" w:hAnsi="Century"/>
          <w:b/>
        </w:rPr>
        <w:t xml:space="preserve">Undue influence – Rothermel V. Duncan – </w:t>
      </w:r>
      <w:r w:rsidRPr="00D669F6">
        <w:rPr>
          <w:rFonts w:ascii="Century" w:eastAsia="ヒラギノ角ゴ Pro W3" w:hAnsi="Century"/>
        </w:rPr>
        <w:t>[The Texas law on undue influence – three element</w:t>
      </w:r>
      <w:r w:rsidR="00250A40">
        <w:rPr>
          <w:rFonts w:ascii="Century" w:eastAsia="ヒラギノ角ゴ Pro W3" w:hAnsi="Century"/>
        </w:rPr>
        <w:t>s in Texas undue influence case [</w:t>
      </w:r>
      <w:r w:rsidRPr="00D669F6">
        <w:rPr>
          <w:rFonts w:ascii="Century" w:eastAsia="ヒラギノ角ゴ Pro W3" w:hAnsi="Century"/>
        </w:rPr>
        <w:t>Supplement Part IV, pages 20 – 22].  In Lipper v. Weslow, p. 300; How would you (the now-better prepared TMSL future attorney) grade the job that Attorney Frank Lipper did in anticipating a will contest, quite aware (it appears) that his mother’s will was likely to be contested?  What about the fact that Frank Lipper drafted his mother’s will? How effective was Lipper’s use of a no-contest clause in his mother’s will?  What steps</w:t>
      </w:r>
      <w:r w:rsidR="0063352B" w:rsidRPr="00D669F6">
        <w:rPr>
          <w:rFonts w:ascii="Century" w:eastAsia="ヒラギノ角ゴ Pro W3" w:hAnsi="Century"/>
        </w:rPr>
        <w:t xml:space="preserve"> </w:t>
      </w:r>
      <w:r w:rsidRPr="00D669F6">
        <w:rPr>
          <w:rFonts w:ascii="Century" w:eastAsia="ヒラギノ角ゴ Pro W3" w:hAnsi="Century"/>
        </w:rPr>
        <w:t>would you have taken to reduce the likelihood that Sophie Block’s will would be contested? As for “no contest” clauses, what explains the radically different approaches of Florida and New York as to the validity of such clauses?  (Supp. IV-14). The Mississippi Supreme Court thought that Dan Shell (the attorney who pre</w:t>
      </w:r>
      <w:r w:rsidR="008C573C" w:rsidRPr="00D669F6">
        <w:rPr>
          <w:rFonts w:ascii="Century" w:eastAsia="ヒラギノ角ゴ Pro W3" w:hAnsi="Century"/>
        </w:rPr>
        <w:t>pared Fannie Moses’ will, p. 290</w:t>
      </w:r>
      <w:r w:rsidRPr="00D669F6">
        <w:rPr>
          <w:rFonts w:ascii="Century" w:eastAsia="ヒラギノ角ゴ Pro W3" w:hAnsi="Century"/>
        </w:rPr>
        <w:t xml:space="preserve">) should have done more when he interviewed the client Comment? </w:t>
      </w:r>
    </w:p>
    <w:p w14:paraId="3B7ECEC0" w14:textId="77777777" w:rsidR="00427137" w:rsidRPr="00D669F6" w:rsidRDefault="00427137" w:rsidP="00427137">
      <w:pPr>
        <w:spacing w:after="0" w:line="240" w:lineRule="auto"/>
        <w:jc w:val="both"/>
        <w:rPr>
          <w:rFonts w:ascii="Century" w:eastAsia="ヒラギノ角ゴ Pro W3" w:hAnsi="Century"/>
          <w:b/>
        </w:rPr>
      </w:pPr>
    </w:p>
    <w:tbl>
      <w:tblPr>
        <w:tblStyle w:val="TableGrid"/>
        <w:tblW w:w="0" w:type="auto"/>
        <w:tblLook w:val="04A0" w:firstRow="1" w:lastRow="0" w:firstColumn="1" w:lastColumn="0" w:noHBand="0" w:noVBand="1"/>
      </w:tblPr>
      <w:tblGrid>
        <w:gridCol w:w="9350"/>
      </w:tblGrid>
      <w:tr w:rsidR="009D0C22" w:rsidRPr="00D669F6" w14:paraId="012C6229" w14:textId="77777777" w:rsidTr="009D0C22">
        <w:trPr>
          <w:trHeight w:val="233"/>
        </w:trPr>
        <w:tc>
          <w:tcPr>
            <w:tcW w:w="9350" w:type="dxa"/>
          </w:tcPr>
          <w:p w14:paraId="6668DD12" w14:textId="3040A6C5" w:rsidR="009D0C22" w:rsidRPr="00D669F6" w:rsidRDefault="009D0C22" w:rsidP="00073990">
            <w:pPr>
              <w:spacing w:after="0" w:line="240" w:lineRule="auto"/>
              <w:jc w:val="center"/>
              <w:rPr>
                <w:rFonts w:ascii="Century" w:eastAsia="ヒラギノ角ゴ Pro W3" w:hAnsi="Century"/>
                <w:b/>
                <w:color w:val="000000"/>
              </w:rPr>
            </w:pPr>
            <w:r w:rsidRPr="00D669F6">
              <w:rPr>
                <w:rFonts w:ascii="Century" w:eastAsia="ヒラギノ角ゴ Pro W3" w:hAnsi="Century"/>
                <w:b/>
              </w:rPr>
              <w:t># 20</w:t>
            </w:r>
            <w:r w:rsidRPr="00D669F6">
              <w:rPr>
                <w:rFonts w:ascii="Century" w:eastAsia="ヒラギノ角ゴ Pro W3" w:hAnsi="Century"/>
                <w:b/>
              </w:rPr>
              <w:tab/>
              <w:t>Wills made through Fraud and Duress</w:t>
            </w:r>
          </w:p>
          <w:p w14:paraId="158FDEC3" w14:textId="1BA3D28E" w:rsidR="00073990" w:rsidRPr="00D669F6" w:rsidRDefault="008C573C" w:rsidP="00073990">
            <w:pPr>
              <w:spacing w:after="0" w:line="240" w:lineRule="auto"/>
              <w:jc w:val="center"/>
              <w:rPr>
                <w:rFonts w:ascii="Century" w:hAnsi="Century"/>
              </w:rPr>
            </w:pPr>
            <w:r w:rsidRPr="00D669F6">
              <w:rPr>
                <w:rFonts w:ascii="Century" w:hAnsi="Century"/>
              </w:rPr>
              <w:t>D&amp;S pp. 31</w:t>
            </w:r>
            <w:r w:rsidR="0064445F">
              <w:rPr>
                <w:rFonts w:ascii="Century" w:hAnsi="Century"/>
              </w:rPr>
              <w:t>4</w:t>
            </w:r>
            <w:r w:rsidRPr="00D669F6">
              <w:rPr>
                <w:rFonts w:ascii="Century" w:hAnsi="Century"/>
              </w:rPr>
              <w:t>-321, 324</w:t>
            </w:r>
          </w:p>
          <w:p w14:paraId="5016439B" w14:textId="4B618D12" w:rsidR="009D0C22" w:rsidRPr="00D669F6" w:rsidRDefault="008C573C" w:rsidP="00073990">
            <w:pPr>
              <w:spacing w:after="0" w:line="240" w:lineRule="auto"/>
              <w:jc w:val="center"/>
              <w:rPr>
                <w:rFonts w:ascii="Century" w:hAnsi="Century"/>
                <w:color w:val="000000"/>
              </w:rPr>
            </w:pPr>
            <w:r w:rsidRPr="00D669F6">
              <w:rPr>
                <w:rFonts w:ascii="Century" w:hAnsi="Century"/>
              </w:rPr>
              <w:t xml:space="preserve"> (Probate exception to Federal Jurisdiction)</w:t>
            </w:r>
          </w:p>
        </w:tc>
      </w:tr>
    </w:tbl>
    <w:p w14:paraId="1DA6F2B1" w14:textId="6FFB5F97" w:rsidR="008C573C" w:rsidRPr="00D669F6" w:rsidRDefault="00BF2160" w:rsidP="008C573C">
      <w:pPr>
        <w:spacing w:after="0"/>
        <w:jc w:val="both"/>
        <w:rPr>
          <w:rFonts w:ascii="Century" w:hAnsi="Century"/>
          <w:color w:val="7030A0"/>
        </w:rPr>
      </w:pPr>
      <w:r w:rsidRPr="00D669F6">
        <w:rPr>
          <w:rFonts w:ascii="Century" w:eastAsia="ヒラギノ角ゴ Pro W3" w:hAnsi="Century"/>
          <w:b/>
          <w:color w:val="7030A0"/>
        </w:rPr>
        <w:t xml:space="preserve">Scope of assignment # 20: </w:t>
      </w:r>
      <w:r w:rsidRPr="00D669F6">
        <w:rPr>
          <w:rFonts w:ascii="Century" w:eastAsia="ヒラギノ角ゴ Pro W3" w:hAnsi="Century"/>
          <w:color w:val="7030A0"/>
        </w:rPr>
        <w:t xml:space="preserve"> </w:t>
      </w:r>
      <w:r w:rsidRPr="00D669F6">
        <w:rPr>
          <w:rFonts w:ascii="Century" w:hAnsi="Century"/>
          <w:color w:val="7030A0"/>
        </w:rPr>
        <w:t xml:space="preserve"> </w:t>
      </w:r>
    </w:p>
    <w:p w14:paraId="69B9B069" w14:textId="5ABD5731" w:rsidR="00BF2160" w:rsidRPr="00D669F6" w:rsidRDefault="00BF2160" w:rsidP="00BF2160">
      <w:pPr>
        <w:jc w:val="both"/>
        <w:rPr>
          <w:rFonts w:ascii="Century" w:hAnsi="Century"/>
        </w:rPr>
      </w:pPr>
      <w:r w:rsidRPr="00D669F6">
        <w:rPr>
          <w:rFonts w:ascii="Century" w:hAnsi="Century"/>
        </w:rPr>
        <w:t xml:space="preserve">The remedies available when a will is procured by fraud and duress. </w:t>
      </w:r>
      <w:r w:rsidR="00FE47E5">
        <w:rPr>
          <w:rFonts w:ascii="Century" w:hAnsi="Century"/>
        </w:rPr>
        <w:t xml:space="preserve">Would </w:t>
      </w:r>
      <w:r w:rsidRPr="00D669F6">
        <w:rPr>
          <w:rFonts w:ascii="Century" w:hAnsi="Century"/>
        </w:rPr>
        <w:t xml:space="preserve">Pope v. Garrett be decided the same today as </w:t>
      </w:r>
      <w:r w:rsidR="0064445F">
        <w:rPr>
          <w:rFonts w:ascii="Century" w:hAnsi="Century"/>
        </w:rPr>
        <w:t>in the 1948</w:t>
      </w:r>
      <w:r w:rsidRPr="00D669F6">
        <w:rPr>
          <w:rFonts w:ascii="Century" w:hAnsi="Century"/>
        </w:rPr>
        <w:t xml:space="preserve">? </w:t>
      </w:r>
    </w:p>
    <w:tbl>
      <w:tblPr>
        <w:tblStyle w:val="TableGrid"/>
        <w:tblW w:w="0" w:type="auto"/>
        <w:tblLook w:val="04A0" w:firstRow="1" w:lastRow="0" w:firstColumn="1" w:lastColumn="0" w:noHBand="0" w:noVBand="1"/>
      </w:tblPr>
      <w:tblGrid>
        <w:gridCol w:w="9350"/>
      </w:tblGrid>
      <w:tr w:rsidR="009D0C22" w:rsidRPr="00D669F6" w14:paraId="14E8C4EC" w14:textId="77777777" w:rsidTr="004B5852">
        <w:tc>
          <w:tcPr>
            <w:tcW w:w="9350" w:type="dxa"/>
          </w:tcPr>
          <w:p w14:paraId="7B936D75" w14:textId="461042DF" w:rsidR="009D0C22" w:rsidRPr="00F05A4B" w:rsidRDefault="00F05A4B" w:rsidP="00073990">
            <w:pPr>
              <w:spacing w:after="0" w:line="240" w:lineRule="auto"/>
              <w:jc w:val="center"/>
              <w:rPr>
                <w:rFonts w:ascii="Century" w:eastAsia="ヒラギノ角ゴ Pro W3" w:hAnsi="Century"/>
                <w:b/>
              </w:rPr>
            </w:pPr>
            <w:r>
              <w:rPr>
                <w:rFonts w:ascii="Century" w:eastAsia="ヒラギノ角ゴ Pro W3" w:hAnsi="Century"/>
                <w:b/>
              </w:rPr>
              <w:t>#21-22. Holographic Wills</w:t>
            </w:r>
          </w:p>
          <w:p w14:paraId="2911932F" w14:textId="1242B47A" w:rsidR="009D0C22" w:rsidRPr="00D669F6" w:rsidRDefault="009D0C22" w:rsidP="00073990">
            <w:pPr>
              <w:spacing w:after="0" w:line="240" w:lineRule="auto"/>
              <w:jc w:val="center"/>
              <w:rPr>
                <w:rFonts w:ascii="Century" w:hAnsi="Century"/>
                <w:color w:val="000000"/>
              </w:rPr>
            </w:pPr>
            <w:r w:rsidRPr="00D669F6">
              <w:rPr>
                <w:rFonts w:ascii="Century" w:hAnsi="Century"/>
              </w:rPr>
              <w:t>D&amp;S pp. 19</w:t>
            </w:r>
            <w:r w:rsidR="00073990" w:rsidRPr="00D669F6">
              <w:rPr>
                <w:rFonts w:ascii="Century" w:hAnsi="Century"/>
              </w:rPr>
              <w:t>8</w:t>
            </w:r>
            <w:r w:rsidRPr="00D669F6">
              <w:rPr>
                <w:rFonts w:ascii="Century" w:hAnsi="Century"/>
              </w:rPr>
              <w:t>-21</w:t>
            </w:r>
            <w:r w:rsidR="00073990" w:rsidRPr="00D669F6">
              <w:rPr>
                <w:rFonts w:ascii="Century" w:hAnsi="Century"/>
              </w:rPr>
              <w:t>7</w:t>
            </w:r>
            <w:r w:rsidRPr="00D669F6">
              <w:rPr>
                <w:rFonts w:ascii="Century" w:hAnsi="Century"/>
              </w:rPr>
              <w:t xml:space="preserve"> Omit: Notes and Question pp. 20</w:t>
            </w:r>
            <w:r w:rsidR="00073990" w:rsidRPr="00D669F6">
              <w:rPr>
                <w:rFonts w:ascii="Century" w:hAnsi="Century"/>
              </w:rPr>
              <w:t>1-202</w:t>
            </w:r>
          </w:p>
          <w:p w14:paraId="3A8A76E0" w14:textId="77777777" w:rsidR="009D0C22" w:rsidRPr="00D669F6" w:rsidRDefault="009D0C22" w:rsidP="00073990">
            <w:pPr>
              <w:spacing w:after="0" w:line="240" w:lineRule="auto"/>
              <w:jc w:val="center"/>
              <w:rPr>
                <w:rFonts w:ascii="Century" w:hAnsi="Century"/>
              </w:rPr>
            </w:pPr>
          </w:p>
          <w:p w14:paraId="307A998D" w14:textId="78718EA2" w:rsidR="009D0C22" w:rsidRPr="00D669F6" w:rsidRDefault="00DC19D7" w:rsidP="00073990">
            <w:pPr>
              <w:spacing w:after="0" w:line="240" w:lineRule="auto"/>
              <w:jc w:val="center"/>
              <w:rPr>
                <w:rFonts w:ascii="Century" w:hAnsi="Century"/>
              </w:rPr>
            </w:pPr>
            <w:r w:rsidRPr="00DC19D7">
              <w:rPr>
                <w:rFonts w:ascii="Century" w:hAnsi="Century"/>
              </w:rPr>
              <w:t xml:space="preserve">Supp. Part IV </w:t>
            </w:r>
            <w:r w:rsidR="009D0C22" w:rsidRPr="00D669F6">
              <w:rPr>
                <w:rFonts w:ascii="Century" w:hAnsi="Century"/>
              </w:rPr>
              <w:t>pp. 22-28</w:t>
            </w:r>
          </w:p>
          <w:p w14:paraId="61DB2DD8" w14:textId="77777777" w:rsidR="009D0C22" w:rsidRPr="00D669F6" w:rsidRDefault="009D0C22" w:rsidP="00073990">
            <w:pPr>
              <w:spacing w:after="0" w:line="240" w:lineRule="auto"/>
              <w:jc w:val="center"/>
              <w:rPr>
                <w:rFonts w:ascii="Century" w:hAnsi="Century"/>
                <w:color w:val="000000"/>
              </w:rPr>
            </w:pPr>
          </w:p>
          <w:p w14:paraId="4A336614" w14:textId="77777777" w:rsidR="009D0C22" w:rsidRPr="00D669F6" w:rsidRDefault="009D0C22" w:rsidP="00073990">
            <w:pPr>
              <w:spacing w:after="0" w:line="240" w:lineRule="auto"/>
              <w:jc w:val="center"/>
              <w:rPr>
                <w:rFonts w:ascii="Century" w:hAnsi="Century"/>
              </w:rPr>
            </w:pPr>
            <w:r w:rsidRPr="00D669F6">
              <w:rPr>
                <w:rFonts w:ascii="Century" w:hAnsi="Century"/>
              </w:rPr>
              <w:t>TEC §§ 251.052; 251.107; 256.154</w:t>
            </w:r>
          </w:p>
          <w:p w14:paraId="6CFF4072" w14:textId="77777777" w:rsidR="009D0C22" w:rsidRPr="00D669F6" w:rsidRDefault="009D0C22" w:rsidP="00073990">
            <w:pPr>
              <w:spacing w:after="0" w:line="240" w:lineRule="auto"/>
              <w:jc w:val="center"/>
              <w:rPr>
                <w:rFonts w:ascii="Century" w:hAnsi="Century"/>
                <w:color w:val="000000"/>
              </w:rPr>
            </w:pPr>
          </w:p>
          <w:p w14:paraId="30DFD952" w14:textId="73B4DB74" w:rsidR="009D0C22" w:rsidRPr="00D669F6" w:rsidRDefault="009D0C22" w:rsidP="00073990">
            <w:pPr>
              <w:spacing w:after="0" w:line="240" w:lineRule="auto"/>
              <w:jc w:val="center"/>
              <w:rPr>
                <w:rFonts w:ascii="Century" w:hAnsi="Century"/>
              </w:rPr>
            </w:pPr>
            <w:r w:rsidRPr="00D669F6">
              <w:rPr>
                <w:rFonts w:ascii="Century" w:hAnsi="Century"/>
              </w:rPr>
              <w:t>Then Note 3, p. 20</w:t>
            </w:r>
            <w:r w:rsidR="00073990" w:rsidRPr="00D669F6">
              <w:rPr>
                <w:rFonts w:ascii="Century" w:hAnsi="Century"/>
              </w:rPr>
              <w:t>4</w:t>
            </w:r>
            <w:r w:rsidRPr="00D669F6">
              <w:rPr>
                <w:rFonts w:ascii="Century" w:hAnsi="Century"/>
              </w:rPr>
              <w:t xml:space="preserve"> on conditional wills.</w:t>
            </w:r>
          </w:p>
          <w:p w14:paraId="175843C9" w14:textId="77777777" w:rsidR="009D0C22" w:rsidRPr="00D669F6" w:rsidRDefault="009D0C22" w:rsidP="00073990">
            <w:pPr>
              <w:spacing w:after="0" w:line="240" w:lineRule="auto"/>
              <w:jc w:val="center"/>
              <w:rPr>
                <w:rFonts w:ascii="Century" w:hAnsi="Century"/>
              </w:rPr>
            </w:pPr>
          </w:p>
          <w:p w14:paraId="16A0E047" w14:textId="54E72247" w:rsidR="009D0C22" w:rsidRPr="00D669F6" w:rsidRDefault="00DC19D7" w:rsidP="00073990">
            <w:pPr>
              <w:spacing w:after="0" w:line="240" w:lineRule="auto"/>
              <w:jc w:val="center"/>
              <w:rPr>
                <w:rFonts w:ascii="Century" w:hAnsi="Century"/>
              </w:rPr>
            </w:pPr>
            <w:r w:rsidRPr="00DC19D7">
              <w:rPr>
                <w:rFonts w:ascii="Century" w:hAnsi="Century"/>
              </w:rPr>
              <w:t xml:space="preserve">Supp. </w:t>
            </w:r>
            <w:r>
              <w:rPr>
                <w:rFonts w:ascii="Century" w:hAnsi="Century"/>
              </w:rPr>
              <w:t>Part IV pp</w:t>
            </w:r>
            <w:r w:rsidR="009D0C22" w:rsidRPr="00D669F6">
              <w:rPr>
                <w:rFonts w:ascii="Century" w:hAnsi="Century"/>
              </w:rPr>
              <w:t>. 26-27 on Texas conditional/contingent wills</w:t>
            </w:r>
          </w:p>
          <w:p w14:paraId="302D3EED" w14:textId="77777777" w:rsidR="009D0C22" w:rsidRPr="00D669F6" w:rsidRDefault="009D0C22" w:rsidP="00073990">
            <w:pPr>
              <w:spacing w:after="0" w:line="240" w:lineRule="auto"/>
              <w:jc w:val="center"/>
              <w:rPr>
                <w:rFonts w:ascii="Century" w:hAnsi="Century"/>
              </w:rPr>
            </w:pPr>
          </w:p>
          <w:p w14:paraId="48AC4BE7" w14:textId="6734E264" w:rsidR="009D0C22" w:rsidRPr="00D669F6" w:rsidRDefault="009D0C22" w:rsidP="00073990">
            <w:pPr>
              <w:spacing w:after="0" w:line="240" w:lineRule="auto"/>
              <w:jc w:val="center"/>
              <w:rPr>
                <w:rFonts w:ascii="Century" w:hAnsi="Century"/>
                <w:color w:val="000000"/>
              </w:rPr>
            </w:pPr>
            <w:r w:rsidRPr="00D669F6">
              <w:rPr>
                <w:rFonts w:ascii="Century" w:hAnsi="Century"/>
              </w:rPr>
              <w:t>Oral will – page 14</w:t>
            </w:r>
            <w:r w:rsidR="00073990" w:rsidRPr="00D669F6">
              <w:rPr>
                <w:rFonts w:ascii="Century" w:hAnsi="Century"/>
              </w:rPr>
              <w:t>2</w:t>
            </w:r>
            <w:r w:rsidRPr="00D669F6">
              <w:rPr>
                <w:rFonts w:ascii="Century" w:hAnsi="Century"/>
              </w:rPr>
              <w:t xml:space="preserve"> footnote </w:t>
            </w:r>
            <w:r w:rsidR="00073990" w:rsidRPr="00D669F6">
              <w:rPr>
                <w:rFonts w:ascii="Century" w:hAnsi="Century"/>
              </w:rPr>
              <w:t>4</w:t>
            </w:r>
          </w:p>
        </w:tc>
      </w:tr>
    </w:tbl>
    <w:p w14:paraId="78069C09" w14:textId="77777777" w:rsidR="00381817" w:rsidRDefault="00381817" w:rsidP="00F05A4B">
      <w:pPr>
        <w:spacing w:after="0"/>
        <w:jc w:val="both"/>
        <w:rPr>
          <w:rFonts w:ascii="Century" w:eastAsia="ヒラギノ角ゴ Pro W3" w:hAnsi="Century"/>
          <w:b/>
          <w:color w:val="7030A0"/>
          <w:sz w:val="24"/>
          <w:szCs w:val="24"/>
        </w:rPr>
      </w:pPr>
    </w:p>
    <w:p w14:paraId="52D3D9D2" w14:textId="77777777" w:rsidR="009D0C22" w:rsidRPr="00F05A4B" w:rsidRDefault="00BF2160" w:rsidP="00F05A4B">
      <w:pPr>
        <w:spacing w:after="0"/>
        <w:jc w:val="both"/>
        <w:rPr>
          <w:rFonts w:ascii="Century" w:hAnsi="Century"/>
          <w:color w:val="7030A0"/>
          <w:sz w:val="24"/>
          <w:szCs w:val="24"/>
        </w:rPr>
      </w:pPr>
      <w:r w:rsidRPr="00F05A4B">
        <w:rPr>
          <w:rFonts w:ascii="Century" w:eastAsia="ヒラギノ角ゴ Pro W3" w:hAnsi="Century"/>
          <w:b/>
          <w:color w:val="7030A0"/>
          <w:sz w:val="24"/>
          <w:szCs w:val="24"/>
        </w:rPr>
        <w:lastRenderedPageBreak/>
        <w:t>Scope of assignment #21-22:</w:t>
      </w:r>
      <w:r w:rsidRPr="00F05A4B">
        <w:rPr>
          <w:rFonts w:ascii="Century" w:hAnsi="Century"/>
          <w:color w:val="7030A0"/>
          <w:sz w:val="24"/>
          <w:szCs w:val="24"/>
        </w:rPr>
        <w:t xml:space="preserve"> </w:t>
      </w:r>
    </w:p>
    <w:p w14:paraId="3DC4542D" w14:textId="24583152" w:rsidR="00532A5C" w:rsidRPr="00F05A4B" w:rsidRDefault="00BF2160" w:rsidP="00CD18E6">
      <w:pPr>
        <w:jc w:val="both"/>
        <w:rPr>
          <w:rFonts w:ascii="Century" w:hAnsi="Century"/>
          <w:color w:val="000000"/>
          <w:sz w:val="24"/>
          <w:szCs w:val="24"/>
        </w:rPr>
      </w:pPr>
      <w:r w:rsidRPr="00F05A4B">
        <w:rPr>
          <w:rFonts w:ascii="Century" w:hAnsi="Century"/>
          <w:sz w:val="24"/>
          <w:szCs w:val="24"/>
        </w:rPr>
        <w:t>We will discuss some of the most commonly encountered issues raised by holographic wills, concentrating on the problems raised by George Gunn’s one-liner (Supp. p. 2</w:t>
      </w:r>
      <w:r w:rsidR="00A509B5" w:rsidRPr="00F05A4B">
        <w:rPr>
          <w:rFonts w:ascii="Century" w:hAnsi="Century"/>
          <w:sz w:val="24"/>
          <w:szCs w:val="24"/>
        </w:rPr>
        <w:t>3</w:t>
      </w:r>
      <w:r w:rsidRPr="00F05A4B">
        <w:rPr>
          <w:rFonts w:ascii="Century" w:hAnsi="Century"/>
          <w:sz w:val="24"/>
          <w:szCs w:val="24"/>
        </w:rPr>
        <w:t>).</w:t>
      </w:r>
      <w:r w:rsidRPr="00F05A4B">
        <w:rPr>
          <w:rFonts w:ascii="Century" w:hAnsi="Century"/>
          <w:color w:val="000000"/>
          <w:sz w:val="24"/>
          <w:szCs w:val="24"/>
        </w:rPr>
        <w:t xml:space="preserve"> </w:t>
      </w:r>
      <w:r w:rsidRPr="00F05A4B">
        <w:rPr>
          <w:rFonts w:ascii="Century" w:eastAsia="ヒラギノ角ゴ Pro W3" w:hAnsi="Century"/>
          <w:sz w:val="24"/>
          <w:szCs w:val="24"/>
        </w:rPr>
        <w:t xml:space="preserve">Then, </w:t>
      </w:r>
      <w:r w:rsidRPr="00F05A4B">
        <w:rPr>
          <w:rFonts w:ascii="Century" w:hAnsi="Century"/>
          <w:sz w:val="24"/>
          <w:szCs w:val="24"/>
        </w:rPr>
        <w:t>under what circumstances, if any, would an attorney ever rely on the use of a holographic will or codicil?  We will continue this assignment by taking a look at conditional wills and the Gonzalez and Kuralt cases. Also, we consider the law on Texas conditional wills.</w:t>
      </w:r>
    </w:p>
    <w:tbl>
      <w:tblPr>
        <w:tblStyle w:val="TableGrid"/>
        <w:tblW w:w="0" w:type="auto"/>
        <w:tblLook w:val="04A0" w:firstRow="1" w:lastRow="0" w:firstColumn="1" w:lastColumn="0" w:noHBand="0" w:noVBand="1"/>
      </w:tblPr>
      <w:tblGrid>
        <w:gridCol w:w="9350"/>
      </w:tblGrid>
      <w:tr w:rsidR="00594F2F" w:rsidRPr="00F05A4B" w14:paraId="403D045D" w14:textId="77777777" w:rsidTr="004B5852">
        <w:tc>
          <w:tcPr>
            <w:tcW w:w="9350" w:type="dxa"/>
          </w:tcPr>
          <w:p w14:paraId="23DD6DF4" w14:textId="77777777" w:rsidR="00594F2F" w:rsidRPr="00F05A4B" w:rsidRDefault="00594F2F" w:rsidP="00594F2F">
            <w:pPr>
              <w:spacing w:after="0" w:line="240" w:lineRule="auto"/>
              <w:jc w:val="center"/>
              <w:rPr>
                <w:rFonts w:ascii="Century" w:eastAsia="ヒラギノ角ゴ Pro W3" w:hAnsi="Century"/>
                <w:b/>
                <w:color w:val="000000"/>
                <w:sz w:val="24"/>
                <w:szCs w:val="24"/>
              </w:rPr>
            </w:pPr>
            <w:r w:rsidRPr="00F05A4B">
              <w:rPr>
                <w:rFonts w:ascii="Century" w:eastAsia="ヒラギノ角ゴ Pro W3" w:hAnsi="Century"/>
                <w:b/>
                <w:sz w:val="24"/>
                <w:szCs w:val="24"/>
              </w:rPr>
              <w:t>#23 Components of Wills – Integration, Incorporation by Reference, Acts of Independent Significance</w:t>
            </w:r>
          </w:p>
          <w:p w14:paraId="00CFF3C0" w14:textId="77777777" w:rsidR="00594F2F" w:rsidRPr="00F05A4B" w:rsidRDefault="00594F2F" w:rsidP="00594F2F">
            <w:pPr>
              <w:pStyle w:val="BodyText"/>
              <w:jc w:val="center"/>
              <w:rPr>
                <w:rFonts w:ascii="Century" w:hAnsi="Century"/>
                <w:szCs w:val="24"/>
              </w:rPr>
            </w:pPr>
          </w:p>
          <w:p w14:paraId="44C6B284" w14:textId="04DFA5AA" w:rsidR="00594F2F" w:rsidRPr="00F05A4B" w:rsidRDefault="00594F2F" w:rsidP="00594F2F">
            <w:pPr>
              <w:pStyle w:val="BodyText"/>
              <w:jc w:val="center"/>
              <w:rPr>
                <w:rFonts w:ascii="Century" w:hAnsi="Century"/>
                <w:szCs w:val="24"/>
              </w:rPr>
            </w:pPr>
            <w:r w:rsidRPr="00F05A4B">
              <w:rPr>
                <w:rFonts w:ascii="Century" w:hAnsi="Century"/>
                <w:szCs w:val="24"/>
              </w:rPr>
              <w:t>D&amp;S pp. 24</w:t>
            </w:r>
            <w:r w:rsidR="00893B86" w:rsidRPr="00F05A4B">
              <w:rPr>
                <w:rFonts w:ascii="Century" w:hAnsi="Century"/>
                <w:szCs w:val="24"/>
                <w:lang w:val="en-US"/>
              </w:rPr>
              <w:t>0</w:t>
            </w:r>
            <w:r w:rsidR="00893B86" w:rsidRPr="00F05A4B">
              <w:rPr>
                <w:rFonts w:ascii="Century" w:hAnsi="Century"/>
                <w:szCs w:val="24"/>
              </w:rPr>
              <w:t xml:space="preserve">-255 </w:t>
            </w:r>
          </w:p>
          <w:p w14:paraId="6FD84919" w14:textId="77777777" w:rsidR="00594F2F" w:rsidRPr="00F05A4B" w:rsidRDefault="00594F2F" w:rsidP="00594F2F">
            <w:pPr>
              <w:pStyle w:val="BodyText"/>
              <w:jc w:val="center"/>
              <w:rPr>
                <w:rFonts w:ascii="Century" w:hAnsi="Century"/>
                <w:szCs w:val="24"/>
              </w:rPr>
            </w:pPr>
          </w:p>
          <w:p w14:paraId="15BB3A6A" w14:textId="77777777" w:rsidR="00594F2F" w:rsidRPr="00F05A4B" w:rsidRDefault="00594F2F" w:rsidP="00594F2F">
            <w:pPr>
              <w:spacing w:after="0" w:line="240" w:lineRule="auto"/>
              <w:jc w:val="center"/>
              <w:rPr>
                <w:rFonts w:ascii="Century" w:hAnsi="Century"/>
                <w:sz w:val="24"/>
                <w:szCs w:val="24"/>
              </w:rPr>
            </w:pPr>
            <w:r w:rsidRPr="00F05A4B">
              <w:rPr>
                <w:rFonts w:ascii="Century" w:hAnsi="Century"/>
                <w:sz w:val="24"/>
                <w:szCs w:val="24"/>
              </w:rPr>
              <w:t>TEC § 255.001; 255.002; 255.003</w:t>
            </w:r>
          </w:p>
          <w:p w14:paraId="577937EC" w14:textId="77777777" w:rsidR="00594F2F" w:rsidRPr="00F05A4B" w:rsidRDefault="00594F2F" w:rsidP="00594F2F">
            <w:pPr>
              <w:spacing w:after="0" w:line="240" w:lineRule="auto"/>
              <w:jc w:val="center"/>
              <w:rPr>
                <w:rFonts w:ascii="Century" w:hAnsi="Century"/>
                <w:color w:val="000000"/>
                <w:sz w:val="24"/>
                <w:szCs w:val="24"/>
              </w:rPr>
            </w:pPr>
          </w:p>
          <w:p w14:paraId="332F7F8D" w14:textId="7F13F960" w:rsidR="00594F2F" w:rsidRPr="00F05A4B" w:rsidRDefault="00DC19D7" w:rsidP="00381817">
            <w:pPr>
              <w:spacing w:line="240" w:lineRule="auto"/>
              <w:jc w:val="center"/>
              <w:rPr>
                <w:rFonts w:ascii="Century" w:hAnsi="Century"/>
                <w:color w:val="000000"/>
                <w:sz w:val="24"/>
                <w:szCs w:val="24"/>
              </w:rPr>
            </w:pPr>
            <w:r w:rsidRPr="00DC19D7">
              <w:rPr>
                <w:rFonts w:ascii="Century" w:hAnsi="Century"/>
                <w:sz w:val="24"/>
                <w:szCs w:val="24"/>
              </w:rPr>
              <w:t xml:space="preserve">Supp. Part IV pp. </w:t>
            </w:r>
            <w:r w:rsidR="00594F2F" w:rsidRPr="00F05A4B">
              <w:rPr>
                <w:rFonts w:ascii="Century" w:hAnsi="Century"/>
                <w:sz w:val="24"/>
                <w:szCs w:val="24"/>
              </w:rPr>
              <w:t>2</w:t>
            </w:r>
            <w:r w:rsidR="00381817">
              <w:rPr>
                <w:rFonts w:ascii="Century" w:hAnsi="Century"/>
                <w:sz w:val="24"/>
                <w:szCs w:val="24"/>
              </w:rPr>
              <w:t>9</w:t>
            </w:r>
            <w:r w:rsidR="00594F2F" w:rsidRPr="00F05A4B">
              <w:rPr>
                <w:rFonts w:ascii="Century" w:hAnsi="Century"/>
                <w:sz w:val="24"/>
                <w:szCs w:val="24"/>
              </w:rPr>
              <w:t>-3</w:t>
            </w:r>
            <w:r w:rsidR="00381817">
              <w:rPr>
                <w:rFonts w:ascii="Century" w:hAnsi="Century"/>
                <w:sz w:val="24"/>
                <w:szCs w:val="24"/>
              </w:rPr>
              <w:t>1</w:t>
            </w:r>
          </w:p>
        </w:tc>
      </w:tr>
    </w:tbl>
    <w:p w14:paraId="38C75A34" w14:textId="77777777" w:rsidR="00594F2F" w:rsidRPr="00F05A4B" w:rsidRDefault="00594F2F" w:rsidP="0047033A">
      <w:pPr>
        <w:spacing w:after="0" w:line="240" w:lineRule="auto"/>
        <w:jc w:val="both"/>
        <w:rPr>
          <w:rFonts w:ascii="Century" w:eastAsia="ヒラギノ角ゴ Pro W3" w:hAnsi="Century"/>
          <w:b/>
          <w:sz w:val="24"/>
          <w:szCs w:val="24"/>
        </w:rPr>
      </w:pPr>
    </w:p>
    <w:p w14:paraId="60632BAE" w14:textId="77777777" w:rsidR="00594F2F" w:rsidRPr="00F05A4B" w:rsidRDefault="00BF2160" w:rsidP="00F05A4B">
      <w:pPr>
        <w:spacing w:after="240"/>
        <w:jc w:val="both"/>
        <w:rPr>
          <w:rFonts w:ascii="Century" w:hAnsi="Century"/>
          <w:color w:val="7030A0"/>
          <w:sz w:val="24"/>
          <w:szCs w:val="24"/>
        </w:rPr>
      </w:pPr>
      <w:r w:rsidRPr="00F05A4B">
        <w:rPr>
          <w:rFonts w:ascii="Century" w:eastAsia="ヒラギノ角ゴ Pro W3" w:hAnsi="Century"/>
          <w:b/>
          <w:color w:val="7030A0"/>
          <w:sz w:val="24"/>
          <w:szCs w:val="24"/>
        </w:rPr>
        <w:t>Scope of assignment #23:</w:t>
      </w:r>
      <w:r w:rsidRPr="00F05A4B">
        <w:rPr>
          <w:rFonts w:ascii="Century" w:hAnsi="Century"/>
          <w:b/>
          <w:color w:val="7030A0"/>
          <w:sz w:val="24"/>
          <w:szCs w:val="24"/>
        </w:rPr>
        <w:t xml:space="preserve"> </w:t>
      </w:r>
      <w:r w:rsidRPr="00F05A4B">
        <w:rPr>
          <w:rFonts w:ascii="Century" w:hAnsi="Century"/>
          <w:color w:val="7030A0"/>
          <w:sz w:val="24"/>
          <w:szCs w:val="24"/>
        </w:rPr>
        <w:t xml:space="preserve">  </w:t>
      </w:r>
    </w:p>
    <w:p w14:paraId="64C8EB18" w14:textId="2AE3528F" w:rsidR="00073990" w:rsidRPr="00F05A4B" w:rsidRDefault="00BF2160" w:rsidP="00A509B5">
      <w:pPr>
        <w:jc w:val="both"/>
        <w:rPr>
          <w:rFonts w:ascii="Century" w:hAnsi="Century"/>
          <w:sz w:val="24"/>
          <w:szCs w:val="24"/>
        </w:rPr>
      </w:pPr>
      <w:r w:rsidRPr="00F05A4B">
        <w:rPr>
          <w:rFonts w:ascii="Century" w:hAnsi="Century"/>
          <w:sz w:val="24"/>
          <w:szCs w:val="24"/>
        </w:rPr>
        <w:t>We will consider quickly the doctrines of integration, republication by codicil, incorporation by reference, and facts of independent significance; how they differ and how they affect the components of a will. In doing so, we will concentrate on the problems in the Supplement</w:t>
      </w:r>
    </w:p>
    <w:tbl>
      <w:tblPr>
        <w:tblStyle w:val="TableGrid"/>
        <w:tblW w:w="0" w:type="auto"/>
        <w:tblLook w:val="04A0" w:firstRow="1" w:lastRow="0" w:firstColumn="1" w:lastColumn="0" w:noHBand="0" w:noVBand="1"/>
      </w:tblPr>
      <w:tblGrid>
        <w:gridCol w:w="9350"/>
      </w:tblGrid>
      <w:tr w:rsidR="00594F2F" w:rsidRPr="00F05A4B" w14:paraId="5FD20579" w14:textId="77777777" w:rsidTr="004B5852">
        <w:tc>
          <w:tcPr>
            <w:tcW w:w="9350" w:type="dxa"/>
          </w:tcPr>
          <w:p w14:paraId="61A1D0BF" w14:textId="6E4A13B7" w:rsidR="00594F2F" w:rsidRPr="00F05A4B" w:rsidRDefault="00594F2F" w:rsidP="0082229E">
            <w:pPr>
              <w:spacing w:after="0" w:line="240" w:lineRule="auto"/>
              <w:jc w:val="center"/>
              <w:rPr>
                <w:rFonts w:ascii="Century" w:eastAsia="ヒラギノ角ゴ Pro W3" w:hAnsi="Century"/>
                <w:b/>
                <w:sz w:val="24"/>
                <w:szCs w:val="24"/>
              </w:rPr>
            </w:pPr>
            <w:r w:rsidRPr="00F05A4B">
              <w:rPr>
                <w:rFonts w:ascii="Century" w:eastAsia="ヒラギノ角ゴ Pro W3" w:hAnsi="Century"/>
                <w:b/>
                <w:sz w:val="24"/>
                <w:szCs w:val="24"/>
              </w:rPr>
              <w:t>#24</w:t>
            </w:r>
            <w:r w:rsidRPr="00F05A4B">
              <w:rPr>
                <w:rFonts w:ascii="Century" w:hAnsi="Century"/>
                <w:b/>
                <w:sz w:val="24"/>
                <w:szCs w:val="24"/>
              </w:rPr>
              <w:tab/>
            </w:r>
            <w:r w:rsidRPr="00F05A4B">
              <w:rPr>
                <w:rFonts w:ascii="Century" w:eastAsia="ヒラギノ角ゴ Pro W3" w:hAnsi="Century"/>
                <w:b/>
                <w:sz w:val="24"/>
                <w:szCs w:val="24"/>
              </w:rPr>
              <w:t xml:space="preserve">Will construction </w:t>
            </w:r>
            <w:r w:rsidRPr="00F05A4B">
              <w:rPr>
                <w:rFonts w:ascii="Century" w:hAnsi="Century"/>
                <w:b/>
                <w:sz w:val="24"/>
                <w:szCs w:val="24"/>
              </w:rPr>
              <w:t>–</w:t>
            </w:r>
            <w:r w:rsidR="0082229E" w:rsidRPr="00F05A4B">
              <w:rPr>
                <w:rFonts w:ascii="Century" w:eastAsia="ヒラギノ角ゴ Pro W3" w:hAnsi="Century"/>
                <w:b/>
                <w:sz w:val="24"/>
                <w:szCs w:val="24"/>
              </w:rPr>
              <w:t xml:space="preserve"> Reformation of Mistakes in Will Drafting</w:t>
            </w:r>
            <w:r w:rsidR="00DC19D7">
              <w:rPr>
                <w:rFonts w:ascii="Century" w:eastAsia="ヒラギノ角ゴ Pro W3" w:hAnsi="Century"/>
                <w:b/>
                <w:sz w:val="24"/>
                <w:szCs w:val="24"/>
              </w:rPr>
              <w:t xml:space="preserve"> &amp; Judicial Modification of Wills</w:t>
            </w:r>
            <w:r w:rsidR="0082229E" w:rsidRPr="00F05A4B">
              <w:rPr>
                <w:rFonts w:ascii="Century" w:eastAsia="ヒラギノ角ゴ Pro W3" w:hAnsi="Century"/>
                <w:b/>
                <w:sz w:val="24"/>
                <w:szCs w:val="24"/>
              </w:rPr>
              <w:t xml:space="preserve"> </w:t>
            </w:r>
          </w:p>
          <w:p w14:paraId="096A0F83" w14:textId="34EA0854" w:rsidR="00893B86" w:rsidRPr="00F05A4B"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D&amp;S pp. 16</w:t>
            </w:r>
            <w:r w:rsidR="00B63E7C">
              <w:rPr>
                <w:rFonts w:ascii="Century" w:hAnsi="Century"/>
                <w:sz w:val="24"/>
                <w:szCs w:val="24"/>
              </w:rPr>
              <w:t>9</w:t>
            </w:r>
            <w:r w:rsidRPr="00F05A4B">
              <w:rPr>
                <w:rFonts w:ascii="Century" w:hAnsi="Century"/>
                <w:sz w:val="24"/>
                <w:szCs w:val="24"/>
              </w:rPr>
              <w:t xml:space="preserve"> (bottom of the page) </w:t>
            </w:r>
            <w:r w:rsidR="00594F2F" w:rsidRPr="00F05A4B">
              <w:rPr>
                <w:rFonts w:ascii="Century" w:hAnsi="Century"/>
                <w:sz w:val="24"/>
                <w:szCs w:val="24"/>
              </w:rPr>
              <w:t>-17</w:t>
            </w:r>
            <w:r w:rsidR="00B63E7C">
              <w:rPr>
                <w:rFonts w:ascii="Century" w:hAnsi="Century"/>
                <w:sz w:val="24"/>
                <w:szCs w:val="24"/>
              </w:rPr>
              <w:t>4</w:t>
            </w:r>
            <w:r w:rsidR="00594F2F" w:rsidRPr="00F05A4B">
              <w:rPr>
                <w:rFonts w:ascii="Century" w:hAnsi="Century"/>
                <w:sz w:val="24"/>
                <w:szCs w:val="24"/>
              </w:rPr>
              <w:t xml:space="preserve"> </w:t>
            </w:r>
          </w:p>
          <w:p w14:paraId="1FE2162A" w14:textId="77777777" w:rsidR="00B63E7C" w:rsidRDefault="00893B86" w:rsidP="00893B86">
            <w:pPr>
              <w:spacing w:line="240" w:lineRule="auto"/>
              <w:ind w:left="720" w:hanging="720"/>
              <w:jc w:val="center"/>
              <w:rPr>
                <w:rFonts w:ascii="Century" w:hAnsi="Century"/>
                <w:sz w:val="24"/>
                <w:szCs w:val="24"/>
              </w:rPr>
            </w:pPr>
            <w:r w:rsidRPr="00F05A4B">
              <w:rPr>
                <w:rFonts w:ascii="Century" w:hAnsi="Century"/>
                <w:sz w:val="24"/>
                <w:szCs w:val="24"/>
              </w:rPr>
              <w:t xml:space="preserve">D&amp;S pp </w:t>
            </w:r>
            <w:r w:rsidR="00B63E7C">
              <w:rPr>
                <w:rFonts w:ascii="Century" w:hAnsi="Century"/>
                <w:sz w:val="24"/>
                <w:szCs w:val="24"/>
              </w:rPr>
              <w:t>333</w:t>
            </w:r>
            <w:r w:rsidR="00594F2F" w:rsidRPr="00F05A4B">
              <w:rPr>
                <w:rFonts w:ascii="Century" w:hAnsi="Century"/>
                <w:sz w:val="24"/>
                <w:szCs w:val="24"/>
              </w:rPr>
              <w:t>-33</w:t>
            </w:r>
            <w:r w:rsidRPr="00F05A4B">
              <w:rPr>
                <w:rFonts w:ascii="Century" w:hAnsi="Century"/>
                <w:sz w:val="24"/>
                <w:szCs w:val="24"/>
              </w:rPr>
              <w:t>5 (through Note 4)</w:t>
            </w:r>
          </w:p>
          <w:p w14:paraId="528AD442" w14:textId="4CBD3BFB" w:rsidR="00594F2F" w:rsidRDefault="00DC19D7" w:rsidP="00893B86">
            <w:pPr>
              <w:spacing w:line="240" w:lineRule="auto"/>
              <w:ind w:left="720" w:hanging="720"/>
              <w:jc w:val="center"/>
              <w:rPr>
                <w:rFonts w:ascii="Century" w:hAnsi="Century"/>
                <w:sz w:val="24"/>
                <w:szCs w:val="24"/>
              </w:rPr>
            </w:pPr>
            <w:r w:rsidRPr="00DC19D7">
              <w:rPr>
                <w:rFonts w:ascii="Century" w:hAnsi="Century"/>
                <w:color w:val="000000"/>
                <w:sz w:val="24"/>
                <w:szCs w:val="24"/>
              </w:rPr>
              <w:t xml:space="preserve">Supp. </w:t>
            </w:r>
            <w:r>
              <w:rPr>
                <w:rFonts w:ascii="Century" w:hAnsi="Century"/>
                <w:color w:val="000000"/>
                <w:sz w:val="24"/>
                <w:szCs w:val="24"/>
              </w:rPr>
              <w:t>Part IV pp</w:t>
            </w:r>
            <w:r w:rsidR="00594F2F" w:rsidRPr="00F05A4B">
              <w:rPr>
                <w:rFonts w:ascii="Century" w:hAnsi="Century"/>
                <w:sz w:val="24"/>
                <w:szCs w:val="24"/>
              </w:rPr>
              <w:t>. 31</w:t>
            </w:r>
            <w:r>
              <w:rPr>
                <w:rFonts w:ascii="Century" w:hAnsi="Century"/>
                <w:sz w:val="24"/>
                <w:szCs w:val="24"/>
              </w:rPr>
              <w:t>-32</w:t>
            </w:r>
          </w:p>
          <w:p w14:paraId="398C8B8A" w14:textId="3FB71915" w:rsidR="00DC19D7" w:rsidRPr="00DC19D7" w:rsidRDefault="00DC19D7" w:rsidP="00DC19D7">
            <w:pPr>
              <w:spacing w:after="0" w:line="240" w:lineRule="auto"/>
              <w:jc w:val="center"/>
              <w:rPr>
                <w:rFonts w:ascii="Century" w:hAnsi="Century"/>
                <w:sz w:val="24"/>
                <w:szCs w:val="24"/>
              </w:rPr>
            </w:pPr>
            <w:r w:rsidRPr="00DC19D7">
              <w:rPr>
                <w:rFonts w:ascii="Century" w:hAnsi="Century"/>
                <w:sz w:val="24"/>
                <w:szCs w:val="24"/>
              </w:rPr>
              <w:t>Judicial modification of wills –</w:t>
            </w:r>
            <w:r w:rsidRPr="00CE5893">
              <w:rPr>
                <w:rFonts w:ascii="Century" w:hAnsi="Century"/>
                <w:sz w:val="24"/>
                <w:szCs w:val="24"/>
              </w:rPr>
              <w:t xml:space="preserve"> Supplement pp. 34-35</w:t>
            </w:r>
          </w:p>
        </w:tc>
      </w:tr>
    </w:tbl>
    <w:p w14:paraId="740E55D2" w14:textId="77777777" w:rsidR="00594F2F" w:rsidRPr="00F05A4B" w:rsidRDefault="00BF2160" w:rsidP="00EC5DF9">
      <w:pPr>
        <w:jc w:val="both"/>
        <w:rPr>
          <w:rFonts w:ascii="Century" w:hAnsi="Century"/>
          <w:color w:val="7030A0"/>
          <w:sz w:val="24"/>
          <w:szCs w:val="24"/>
        </w:rPr>
      </w:pPr>
      <w:r w:rsidRPr="00F05A4B">
        <w:rPr>
          <w:rFonts w:ascii="Century" w:eastAsia="ヒラギノ角ゴ Pro W3" w:hAnsi="Century"/>
          <w:b/>
          <w:color w:val="7030A0"/>
          <w:sz w:val="24"/>
          <w:szCs w:val="24"/>
        </w:rPr>
        <w:t>Scope of assignment #24:</w:t>
      </w:r>
      <w:r w:rsidRPr="00F05A4B">
        <w:rPr>
          <w:rFonts w:ascii="Century" w:hAnsi="Century"/>
          <w:color w:val="7030A0"/>
          <w:sz w:val="24"/>
          <w:szCs w:val="24"/>
        </w:rPr>
        <w:t xml:space="preserve"> </w:t>
      </w:r>
    </w:p>
    <w:p w14:paraId="5E3D8DCF" w14:textId="77777777" w:rsidR="00DC19D7" w:rsidRDefault="00BF2160" w:rsidP="00EC5DF9">
      <w:pPr>
        <w:jc w:val="both"/>
        <w:rPr>
          <w:rFonts w:ascii="Century" w:eastAsia="ヒラギノ角ゴ Pro W3" w:hAnsi="Century"/>
          <w:sz w:val="24"/>
          <w:szCs w:val="24"/>
        </w:rPr>
      </w:pPr>
      <w:r w:rsidRPr="00F05A4B">
        <w:rPr>
          <w:rFonts w:ascii="Century" w:hAnsi="Century"/>
          <w:sz w:val="24"/>
          <w:szCs w:val="24"/>
        </w:rPr>
        <w:t>Under what circumstances will a court allow the introduction of extrinsic evidence (including oral testimony) to clarify the meaning of words in a will?  What is the scope of the “plain meaning” rule?  What is the difference between (and court’s treatment of) latent and patent ambiguities?  When is the language in a will, although somewhat vague, sufficiently clear (or not sufficiently clear) in identifying the beneficiaries, and what should the courts do about it?</w:t>
      </w:r>
      <w:r w:rsidR="00DC19D7" w:rsidRPr="00DC19D7">
        <w:rPr>
          <w:rFonts w:ascii="Century" w:eastAsia="ヒラギノ角ゴ Pro W3" w:hAnsi="Century"/>
          <w:sz w:val="24"/>
          <w:szCs w:val="24"/>
        </w:rPr>
        <w:t xml:space="preserve"> </w:t>
      </w:r>
    </w:p>
    <w:p w14:paraId="6707AEA8" w14:textId="59CCDDD4" w:rsidR="00F05A4B" w:rsidRPr="00DC19D7" w:rsidRDefault="00DC19D7" w:rsidP="00EC5DF9">
      <w:pPr>
        <w:jc w:val="both"/>
        <w:rPr>
          <w:rFonts w:ascii="Century" w:hAnsi="Century"/>
          <w:sz w:val="24"/>
          <w:szCs w:val="24"/>
        </w:rPr>
      </w:pPr>
      <w:r w:rsidRPr="00DC19D7">
        <w:rPr>
          <w:rFonts w:ascii="Century" w:hAnsi="Century"/>
          <w:sz w:val="24"/>
          <w:szCs w:val="24"/>
        </w:rPr>
        <w:lastRenderedPageBreak/>
        <w:t>In 2015 Texas law authorized “judicial modification or reformation of wills to address administrative issues, achieve the testator’s tax objectives, qualify a beneficiary for governmental benefits, or correct a scrivener’s error</w:t>
      </w:r>
      <w:r>
        <w:rPr>
          <w:rFonts w:ascii="Century" w:hAnsi="Century"/>
          <w:sz w:val="24"/>
          <w:szCs w:val="24"/>
        </w:rPr>
        <w:t xml:space="preserve"> </w:t>
      </w:r>
    </w:p>
    <w:tbl>
      <w:tblPr>
        <w:tblStyle w:val="TableGrid"/>
        <w:tblW w:w="0" w:type="auto"/>
        <w:tblInd w:w="720" w:type="dxa"/>
        <w:tblLook w:val="04A0" w:firstRow="1" w:lastRow="0" w:firstColumn="1" w:lastColumn="0" w:noHBand="0" w:noVBand="1"/>
      </w:tblPr>
      <w:tblGrid>
        <w:gridCol w:w="8580"/>
      </w:tblGrid>
      <w:tr w:rsidR="00594F2F" w:rsidRPr="00D669F6" w14:paraId="577702EB" w14:textId="77777777" w:rsidTr="00F05A4B">
        <w:trPr>
          <w:trHeight w:val="3680"/>
        </w:trPr>
        <w:tc>
          <w:tcPr>
            <w:tcW w:w="8580" w:type="dxa"/>
          </w:tcPr>
          <w:p w14:paraId="7DEA35EC" w14:textId="25962176" w:rsidR="00594F2F" w:rsidRPr="00CE5893" w:rsidRDefault="005C7E69" w:rsidP="00594F2F">
            <w:pPr>
              <w:spacing w:after="0" w:line="240" w:lineRule="auto"/>
              <w:ind w:left="720" w:hanging="720"/>
              <w:jc w:val="center"/>
              <w:rPr>
                <w:rFonts w:ascii="Century" w:eastAsia="ヒラギノ角ゴ Pro W3" w:hAnsi="Century"/>
                <w:b/>
                <w:color w:val="000000"/>
                <w:sz w:val="24"/>
                <w:szCs w:val="24"/>
              </w:rPr>
            </w:pPr>
            <w:r>
              <w:rPr>
                <w:rFonts w:ascii="Century" w:eastAsia="ヒラギノ角ゴ Pro W3" w:hAnsi="Century"/>
                <w:b/>
                <w:sz w:val="24"/>
                <w:szCs w:val="24"/>
              </w:rPr>
              <w:t>#25</w:t>
            </w:r>
            <w:r w:rsidR="00594F2F" w:rsidRPr="00CE5893">
              <w:rPr>
                <w:rFonts w:ascii="Century" w:eastAsia="ヒラギノ角ゴ Pro W3" w:hAnsi="Century"/>
                <w:b/>
                <w:sz w:val="24"/>
                <w:szCs w:val="24"/>
              </w:rPr>
              <w:t xml:space="preserve"> Revocation </w:t>
            </w:r>
          </w:p>
          <w:p w14:paraId="1D238DDB" w14:textId="56ECC1CF" w:rsidR="00594F2F" w:rsidRPr="00CE5893" w:rsidRDefault="00594F2F" w:rsidP="00594F2F">
            <w:pPr>
              <w:spacing w:after="0" w:line="240" w:lineRule="auto"/>
              <w:jc w:val="center"/>
              <w:rPr>
                <w:rFonts w:ascii="Century" w:hAnsi="Century"/>
                <w:sz w:val="24"/>
                <w:szCs w:val="24"/>
              </w:rPr>
            </w:pPr>
            <w:r w:rsidRPr="00CE5893">
              <w:rPr>
                <w:rFonts w:ascii="Century" w:hAnsi="Century"/>
                <w:sz w:val="24"/>
                <w:szCs w:val="24"/>
              </w:rPr>
              <w:t>D&amp;S pp. 21</w:t>
            </w:r>
            <w:r w:rsidR="00DB02DA" w:rsidRPr="00CE5893">
              <w:rPr>
                <w:rFonts w:ascii="Century" w:hAnsi="Century"/>
                <w:sz w:val="24"/>
                <w:szCs w:val="24"/>
              </w:rPr>
              <w:t>7</w:t>
            </w:r>
            <w:r w:rsidRPr="00CE5893">
              <w:rPr>
                <w:rFonts w:ascii="Century" w:hAnsi="Century"/>
                <w:sz w:val="24"/>
                <w:szCs w:val="24"/>
              </w:rPr>
              <w:t>-2</w:t>
            </w:r>
            <w:r w:rsidR="001E341D" w:rsidRPr="00CE5893">
              <w:rPr>
                <w:rFonts w:ascii="Century" w:hAnsi="Century"/>
                <w:sz w:val="24"/>
                <w:szCs w:val="24"/>
              </w:rPr>
              <w:t>25</w:t>
            </w:r>
          </w:p>
          <w:p w14:paraId="4C4CFDE3" w14:textId="40B95F28" w:rsidR="001E341D" w:rsidRPr="00CE5893" w:rsidRDefault="001E341D" w:rsidP="00DC19D7">
            <w:pPr>
              <w:spacing w:after="120" w:line="240" w:lineRule="auto"/>
              <w:jc w:val="center"/>
              <w:rPr>
                <w:rFonts w:ascii="Century" w:hAnsi="Century"/>
                <w:sz w:val="24"/>
                <w:szCs w:val="24"/>
              </w:rPr>
            </w:pPr>
            <w:r w:rsidRPr="00CE5893">
              <w:rPr>
                <w:rFonts w:ascii="Century" w:hAnsi="Century"/>
                <w:sz w:val="24"/>
                <w:szCs w:val="24"/>
              </w:rPr>
              <w:t xml:space="preserve">D &amp;S pp. 226-231 </w:t>
            </w:r>
          </w:p>
          <w:p w14:paraId="502A1B5C" w14:textId="77777777" w:rsidR="005A60EA" w:rsidRDefault="001E341D" w:rsidP="005A60EA">
            <w:pPr>
              <w:spacing w:after="0" w:line="240" w:lineRule="auto"/>
              <w:jc w:val="center"/>
              <w:rPr>
                <w:rFonts w:ascii="Century" w:hAnsi="Century"/>
                <w:sz w:val="24"/>
                <w:szCs w:val="24"/>
              </w:rPr>
            </w:pPr>
            <w:r w:rsidRPr="00CE5893">
              <w:rPr>
                <w:rFonts w:ascii="Century" w:hAnsi="Century"/>
                <w:b/>
                <w:sz w:val="24"/>
                <w:szCs w:val="24"/>
              </w:rPr>
              <w:t>Partial Revocation by Physical Act</w:t>
            </w:r>
            <w:r w:rsidR="005A60EA">
              <w:rPr>
                <w:rFonts w:ascii="Century" w:hAnsi="Century"/>
                <w:sz w:val="24"/>
                <w:szCs w:val="24"/>
              </w:rPr>
              <w:t>:</w:t>
            </w:r>
            <w:r w:rsidR="00F05A4B" w:rsidRPr="00CE5893">
              <w:rPr>
                <w:rFonts w:ascii="Century" w:hAnsi="Century"/>
                <w:sz w:val="24"/>
                <w:szCs w:val="24"/>
              </w:rPr>
              <w:t xml:space="preserve"> </w:t>
            </w:r>
            <w:r w:rsidR="005A60EA">
              <w:rPr>
                <w:rFonts w:ascii="Century" w:hAnsi="Century"/>
                <w:sz w:val="24"/>
                <w:szCs w:val="24"/>
              </w:rPr>
              <w:t xml:space="preserve">D &amp;S p. 231 </w:t>
            </w:r>
          </w:p>
          <w:p w14:paraId="5DF01BE6" w14:textId="120E7BDF" w:rsidR="00594F2F" w:rsidRPr="00CE5893" w:rsidRDefault="005A60EA" w:rsidP="005A60EA">
            <w:pPr>
              <w:spacing w:after="0" w:line="240" w:lineRule="auto"/>
              <w:jc w:val="center"/>
              <w:rPr>
                <w:rFonts w:ascii="Century" w:hAnsi="Century"/>
                <w:sz w:val="24"/>
                <w:szCs w:val="24"/>
              </w:rPr>
            </w:pPr>
            <w:r>
              <w:rPr>
                <w:rFonts w:ascii="Century" w:hAnsi="Century"/>
                <w:sz w:val="24"/>
                <w:szCs w:val="24"/>
              </w:rPr>
              <w:t>(</w:t>
            </w:r>
            <w:r w:rsidR="00F05A4B" w:rsidRPr="00CE5893">
              <w:rPr>
                <w:rFonts w:ascii="Century" w:hAnsi="Century"/>
                <w:sz w:val="24"/>
                <w:szCs w:val="24"/>
              </w:rPr>
              <w:t>up to but not including Note).</w:t>
            </w:r>
          </w:p>
          <w:p w14:paraId="039C7DEE" w14:textId="77777777" w:rsidR="005A60EA" w:rsidRDefault="005A60EA" w:rsidP="00594F2F">
            <w:pPr>
              <w:spacing w:after="0" w:line="240" w:lineRule="auto"/>
              <w:ind w:left="720" w:hanging="720"/>
              <w:jc w:val="center"/>
              <w:rPr>
                <w:rFonts w:ascii="Century" w:hAnsi="Century"/>
                <w:sz w:val="24"/>
                <w:szCs w:val="24"/>
              </w:rPr>
            </w:pPr>
          </w:p>
          <w:p w14:paraId="1180181D" w14:textId="77777777" w:rsidR="00594F2F" w:rsidRPr="00CE5893" w:rsidRDefault="00594F2F" w:rsidP="00594F2F">
            <w:pPr>
              <w:spacing w:after="0" w:line="240" w:lineRule="auto"/>
              <w:ind w:left="720" w:hanging="720"/>
              <w:jc w:val="center"/>
              <w:rPr>
                <w:rFonts w:ascii="Century" w:hAnsi="Century"/>
                <w:sz w:val="24"/>
                <w:szCs w:val="24"/>
              </w:rPr>
            </w:pPr>
            <w:r w:rsidRPr="00CE5893">
              <w:rPr>
                <w:rFonts w:ascii="Century" w:hAnsi="Century"/>
                <w:sz w:val="24"/>
                <w:szCs w:val="24"/>
              </w:rPr>
              <w:t>TEC §§ 253.002, 256.156</w:t>
            </w:r>
          </w:p>
          <w:p w14:paraId="5F6B24D0" w14:textId="6FD59549" w:rsidR="00594F2F" w:rsidRPr="00CE5893" w:rsidRDefault="00F05A4B" w:rsidP="00F05A4B">
            <w:pPr>
              <w:spacing w:after="0" w:line="240" w:lineRule="auto"/>
              <w:jc w:val="center"/>
              <w:rPr>
                <w:rFonts w:ascii="Century" w:hAnsi="Century"/>
                <w:sz w:val="24"/>
                <w:szCs w:val="24"/>
              </w:rPr>
            </w:pPr>
            <w:r w:rsidRPr="00CE5893">
              <w:rPr>
                <w:rFonts w:ascii="Century" w:hAnsi="Century"/>
                <w:sz w:val="24"/>
                <w:szCs w:val="24"/>
              </w:rPr>
              <w:t>UPC § 2-503 (p. 177)</w:t>
            </w:r>
          </w:p>
          <w:p w14:paraId="6670F4B9" w14:textId="15D10F56" w:rsidR="00594F2F" w:rsidRDefault="00B61F69" w:rsidP="00DC19D7">
            <w:pPr>
              <w:spacing w:after="120" w:line="240" w:lineRule="auto"/>
              <w:ind w:left="720" w:hanging="720"/>
              <w:jc w:val="center"/>
              <w:rPr>
                <w:rFonts w:ascii="Century" w:hAnsi="Century"/>
                <w:sz w:val="24"/>
                <w:szCs w:val="24"/>
              </w:rPr>
            </w:pPr>
            <w:r w:rsidRPr="00B61F69">
              <w:rPr>
                <w:rFonts w:ascii="Century" w:hAnsi="Century"/>
                <w:sz w:val="24"/>
                <w:szCs w:val="24"/>
              </w:rPr>
              <w:t xml:space="preserve">Supp. Part IV pp. </w:t>
            </w:r>
            <w:r w:rsidR="00DC19D7">
              <w:rPr>
                <w:rFonts w:ascii="Century" w:hAnsi="Century"/>
                <w:sz w:val="24"/>
                <w:szCs w:val="24"/>
              </w:rPr>
              <w:t>32-34 (thru. Problem 6)</w:t>
            </w:r>
          </w:p>
          <w:p w14:paraId="20627978" w14:textId="14962E12" w:rsidR="005C7E69" w:rsidRPr="00DC19D7" w:rsidRDefault="00B61F69" w:rsidP="00DC19D7">
            <w:pPr>
              <w:spacing w:after="120" w:line="240" w:lineRule="auto"/>
              <w:ind w:left="720" w:hanging="720"/>
              <w:jc w:val="center"/>
              <w:rPr>
                <w:rFonts w:ascii="Century" w:hAnsi="Century"/>
                <w:sz w:val="24"/>
                <w:szCs w:val="24"/>
              </w:rPr>
            </w:pPr>
            <w:r w:rsidRPr="00DC19D7">
              <w:rPr>
                <w:rFonts w:ascii="Century" w:hAnsi="Century"/>
                <w:sz w:val="24"/>
                <w:szCs w:val="24"/>
              </w:rPr>
              <w:t xml:space="preserve">Supp. Part IV pp. </w:t>
            </w:r>
            <w:r w:rsidR="005C7E69" w:rsidRPr="005C7E69">
              <w:rPr>
                <w:rFonts w:ascii="Century" w:hAnsi="Century"/>
                <w:sz w:val="24"/>
                <w:szCs w:val="24"/>
              </w:rPr>
              <w:t>3</w:t>
            </w:r>
            <w:r>
              <w:rPr>
                <w:rFonts w:ascii="Century" w:hAnsi="Century"/>
                <w:sz w:val="24"/>
                <w:szCs w:val="24"/>
              </w:rPr>
              <w:t>5 -</w:t>
            </w:r>
            <w:r w:rsidR="005C7E69" w:rsidRPr="005C7E69">
              <w:rPr>
                <w:rFonts w:ascii="Century" w:hAnsi="Century"/>
                <w:sz w:val="24"/>
                <w:szCs w:val="24"/>
              </w:rPr>
              <w:t>37</w:t>
            </w:r>
          </w:p>
          <w:p w14:paraId="2C68DD1D" w14:textId="729527FB" w:rsidR="00594F2F" w:rsidRPr="00CE5893" w:rsidRDefault="00375FD8" w:rsidP="00594F2F">
            <w:pPr>
              <w:spacing w:after="0" w:line="240" w:lineRule="auto"/>
              <w:jc w:val="center"/>
              <w:rPr>
                <w:rFonts w:ascii="Century" w:hAnsi="Century"/>
                <w:b/>
                <w:sz w:val="24"/>
                <w:szCs w:val="24"/>
              </w:rPr>
            </w:pPr>
            <w:r w:rsidRPr="00CE5893">
              <w:rPr>
                <w:rFonts w:ascii="Century" w:hAnsi="Century"/>
                <w:b/>
                <w:sz w:val="24"/>
                <w:szCs w:val="24"/>
              </w:rPr>
              <w:t>Dependent Relative Revocation</w:t>
            </w:r>
          </w:p>
          <w:p w14:paraId="4CA455A9" w14:textId="6110C490" w:rsidR="00594F2F" w:rsidRPr="00D669F6" w:rsidRDefault="005A60EA" w:rsidP="00BD18C3">
            <w:pPr>
              <w:spacing w:line="240" w:lineRule="auto"/>
              <w:jc w:val="center"/>
              <w:rPr>
                <w:rFonts w:ascii="Century" w:hAnsi="Century"/>
                <w:color w:val="000000"/>
              </w:rPr>
            </w:pPr>
            <w:r w:rsidRPr="00CE5893">
              <w:rPr>
                <w:rFonts w:ascii="Century" w:hAnsi="Century"/>
                <w:sz w:val="24"/>
                <w:szCs w:val="24"/>
              </w:rPr>
              <w:t>D&amp;S pp. 231-23</w:t>
            </w:r>
            <w:r>
              <w:rPr>
                <w:rFonts w:ascii="Century" w:hAnsi="Century"/>
                <w:sz w:val="24"/>
                <w:szCs w:val="24"/>
              </w:rPr>
              <w:t>5</w:t>
            </w:r>
          </w:p>
        </w:tc>
      </w:tr>
    </w:tbl>
    <w:p w14:paraId="08848060" w14:textId="77777777" w:rsidR="00DC19D7" w:rsidRDefault="00DC19D7" w:rsidP="00F05A4B">
      <w:pPr>
        <w:spacing w:after="0"/>
        <w:jc w:val="both"/>
        <w:rPr>
          <w:rFonts w:ascii="Century" w:eastAsia="ヒラギノ角ゴ Pro W3" w:hAnsi="Century"/>
          <w:b/>
          <w:color w:val="7030A0"/>
          <w:sz w:val="24"/>
          <w:szCs w:val="24"/>
        </w:rPr>
      </w:pPr>
    </w:p>
    <w:p w14:paraId="2A47C36B" w14:textId="77777777" w:rsidR="00594F2F" w:rsidRPr="00CE5893" w:rsidRDefault="00BF2160" w:rsidP="00F05A4B">
      <w:pPr>
        <w:spacing w:after="0"/>
        <w:jc w:val="both"/>
        <w:rPr>
          <w:rFonts w:ascii="Century" w:hAnsi="Century"/>
          <w:color w:val="7030A0"/>
          <w:sz w:val="24"/>
          <w:szCs w:val="24"/>
        </w:rPr>
      </w:pPr>
      <w:r w:rsidRPr="00CE5893">
        <w:rPr>
          <w:rFonts w:ascii="Century" w:eastAsia="ヒラギノ角ゴ Pro W3" w:hAnsi="Century"/>
          <w:b/>
          <w:color w:val="7030A0"/>
          <w:sz w:val="24"/>
          <w:szCs w:val="24"/>
        </w:rPr>
        <w:t>Scope of assignment #25:</w:t>
      </w:r>
      <w:r w:rsidRPr="00CE5893">
        <w:rPr>
          <w:rFonts w:ascii="Century" w:hAnsi="Century"/>
          <w:color w:val="7030A0"/>
          <w:sz w:val="24"/>
          <w:szCs w:val="24"/>
        </w:rPr>
        <w:t xml:space="preserve"> </w:t>
      </w:r>
    </w:p>
    <w:p w14:paraId="35CEF4CF" w14:textId="7709C451" w:rsidR="003519C8" w:rsidRDefault="00BF2160" w:rsidP="00532A5C">
      <w:pPr>
        <w:jc w:val="both"/>
        <w:rPr>
          <w:rFonts w:ascii="Century" w:hAnsi="Century"/>
          <w:sz w:val="24"/>
          <w:szCs w:val="24"/>
        </w:rPr>
      </w:pPr>
      <w:r w:rsidRPr="00CE5893">
        <w:rPr>
          <w:rFonts w:ascii="Century" w:hAnsi="Century"/>
          <w:sz w:val="24"/>
          <w:szCs w:val="24"/>
        </w:rPr>
        <w:t xml:space="preserve">What are the methods of revoking a will, and under what circumstances is a will presumed revoked?  In </w:t>
      </w:r>
      <w:r w:rsidRPr="00CE5893">
        <w:rPr>
          <w:rFonts w:ascii="Century" w:eastAsia="ヒラギノ角ゴ Pro W3" w:hAnsi="Century"/>
          <w:sz w:val="24"/>
          <w:szCs w:val="24"/>
        </w:rPr>
        <w:t>Thompson v. Royall</w:t>
      </w:r>
      <w:r w:rsidRPr="00CE5893">
        <w:rPr>
          <w:rFonts w:ascii="Century" w:hAnsi="Century"/>
          <w:sz w:val="24"/>
          <w:szCs w:val="24"/>
        </w:rPr>
        <w:t xml:space="preserve"> (p. 21</w:t>
      </w:r>
      <w:r w:rsidR="00DC19D7">
        <w:rPr>
          <w:rFonts w:ascii="Century" w:hAnsi="Century"/>
          <w:sz w:val="24"/>
          <w:szCs w:val="24"/>
        </w:rPr>
        <w:t>9</w:t>
      </w:r>
      <w:r w:rsidRPr="00CE5893">
        <w:rPr>
          <w:rFonts w:ascii="Century" w:hAnsi="Century"/>
          <w:sz w:val="24"/>
          <w:szCs w:val="24"/>
        </w:rPr>
        <w:t xml:space="preserve">), did the court reach the correct result?  A </w:t>
      </w:r>
      <w:r w:rsidRPr="00CE5893">
        <w:rPr>
          <w:rFonts w:ascii="Century" w:eastAsia="ヒラギノ角ゴ Pro W3" w:hAnsi="Century"/>
          <w:sz w:val="24"/>
          <w:szCs w:val="24"/>
        </w:rPr>
        <w:t xml:space="preserve">just </w:t>
      </w:r>
      <w:r w:rsidRPr="00CE5893">
        <w:rPr>
          <w:rFonts w:ascii="Century" w:hAnsi="Century"/>
          <w:sz w:val="24"/>
          <w:szCs w:val="24"/>
        </w:rPr>
        <w:t>result? Shouldn</w:t>
      </w:r>
      <w:r w:rsidR="00CD18E6" w:rsidRPr="00CE5893">
        <w:rPr>
          <w:rFonts w:ascii="Century" w:hAnsi="Century"/>
          <w:sz w:val="24"/>
          <w:szCs w:val="24"/>
        </w:rPr>
        <w:t xml:space="preserve">’t the court have (i) dispensed </w:t>
      </w:r>
      <w:r w:rsidRPr="00CE5893">
        <w:rPr>
          <w:rFonts w:ascii="Century" w:hAnsi="Century"/>
          <w:sz w:val="24"/>
          <w:szCs w:val="24"/>
        </w:rPr>
        <w:t>with the statutory formalities when the evidence was so clear, or (ii) imposed a constructive trust, or (iii) imposed liability for tortuous interference with expectancy?</w:t>
      </w:r>
    </w:p>
    <w:p w14:paraId="2366FE43" w14:textId="2A6FF422" w:rsidR="00D8711F" w:rsidRPr="00CE5893" w:rsidRDefault="00D8711F" w:rsidP="005A60EA">
      <w:pPr>
        <w:spacing w:after="120" w:line="240" w:lineRule="auto"/>
        <w:jc w:val="both"/>
        <w:rPr>
          <w:rFonts w:ascii="Century" w:hAnsi="Century"/>
          <w:sz w:val="24"/>
          <w:szCs w:val="24"/>
        </w:rPr>
      </w:pPr>
      <w:r w:rsidRPr="00DC19D7">
        <w:rPr>
          <w:rFonts w:ascii="Century" w:hAnsi="Century"/>
          <w:sz w:val="24"/>
          <w:szCs w:val="24"/>
        </w:rPr>
        <w:t>The last ground requires clear and convincing evidence.” Also, what is the effect of interlineations (cross-outs and write-ins) on the face of a will after will has been signed and witnessed?  Can Testator partially revoke will by physical act, as by crossing out a clause after will has been signed and witnessed?  And what the heck is dependent relative revocation? What fact settings give rise to possible application of the doctrine, and why is DRR sometimes referred to as the “Second best solution doctrine”?</w:t>
      </w:r>
    </w:p>
    <w:p w14:paraId="613F2D11" w14:textId="639293C9" w:rsidR="00707CA5" w:rsidRPr="00CE5893" w:rsidRDefault="00707CA5" w:rsidP="00F05A4B">
      <w:pPr>
        <w:spacing w:after="0"/>
        <w:jc w:val="both"/>
        <w:rPr>
          <w:rFonts w:ascii="Century" w:eastAsia="ヒラギノ角ゴ Pro W3" w:hAnsi="Century"/>
          <w:color w:val="7030A0"/>
          <w:sz w:val="24"/>
          <w:szCs w:val="24"/>
        </w:rPr>
      </w:pPr>
    </w:p>
    <w:tbl>
      <w:tblPr>
        <w:tblStyle w:val="TableGrid"/>
        <w:tblW w:w="0" w:type="auto"/>
        <w:tblLook w:val="04A0" w:firstRow="1" w:lastRow="0" w:firstColumn="1" w:lastColumn="0" w:noHBand="0" w:noVBand="1"/>
      </w:tblPr>
      <w:tblGrid>
        <w:gridCol w:w="9350"/>
      </w:tblGrid>
      <w:tr w:rsidR="00594F2F" w:rsidRPr="00D669F6" w14:paraId="5ACDC234" w14:textId="77777777" w:rsidTr="004B5852">
        <w:tc>
          <w:tcPr>
            <w:tcW w:w="9350" w:type="dxa"/>
          </w:tcPr>
          <w:p w14:paraId="3019B988" w14:textId="0966FD81" w:rsidR="00594F2F" w:rsidRPr="00CE5893" w:rsidRDefault="00B61F69" w:rsidP="00594F2F">
            <w:pPr>
              <w:spacing w:after="0" w:line="240" w:lineRule="auto"/>
              <w:ind w:left="720" w:hanging="720"/>
              <w:jc w:val="center"/>
              <w:rPr>
                <w:rFonts w:ascii="Century" w:eastAsia="ヒラギノ角ゴ Pro W3" w:hAnsi="Century"/>
                <w:b/>
                <w:sz w:val="24"/>
                <w:szCs w:val="24"/>
              </w:rPr>
            </w:pPr>
            <w:r>
              <w:rPr>
                <w:rFonts w:ascii="Century" w:eastAsia="ヒラギノ角ゴ Pro W3" w:hAnsi="Century"/>
                <w:b/>
                <w:sz w:val="24"/>
                <w:szCs w:val="24"/>
              </w:rPr>
              <w:t>#26</w:t>
            </w:r>
            <w:r w:rsidR="00594F2F" w:rsidRPr="00CE5893">
              <w:rPr>
                <w:rFonts w:ascii="Century" w:eastAsia="ヒラギノ角ゴ Pro W3" w:hAnsi="Century"/>
                <w:b/>
                <w:sz w:val="24"/>
                <w:szCs w:val="24"/>
              </w:rPr>
              <w:t>-2</w:t>
            </w:r>
            <w:r>
              <w:rPr>
                <w:rFonts w:ascii="Century" w:eastAsia="ヒラギノ角ゴ Pro W3" w:hAnsi="Century"/>
                <w:b/>
                <w:sz w:val="24"/>
                <w:szCs w:val="24"/>
              </w:rPr>
              <w:t>8</w:t>
            </w:r>
            <w:r w:rsidR="00594F2F" w:rsidRPr="00CE5893">
              <w:rPr>
                <w:rFonts w:ascii="Century" w:eastAsia="ヒラギノ角ゴ Pro W3" w:hAnsi="Century"/>
                <w:b/>
                <w:sz w:val="24"/>
                <w:szCs w:val="24"/>
              </w:rPr>
              <w:t>. Elderly Con</w:t>
            </w:r>
            <w:r w:rsidR="00F05A4B" w:rsidRPr="00CE5893">
              <w:rPr>
                <w:rFonts w:ascii="Century" w:eastAsia="ヒラギノ角ゴ Pro W3" w:hAnsi="Century"/>
                <w:b/>
                <w:sz w:val="24"/>
                <w:szCs w:val="24"/>
              </w:rPr>
              <w:t>cerns:</w:t>
            </w:r>
          </w:p>
          <w:p w14:paraId="010A5E14" w14:textId="5F927327" w:rsidR="00594F2F" w:rsidRPr="00CE5893" w:rsidRDefault="00594F2F" w:rsidP="00594F2F">
            <w:pPr>
              <w:spacing w:after="0" w:line="240" w:lineRule="auto"/>
              <w:jc w:val="center"/>
              <w:rPr>
                <w:rFonts w:ascii="Century" w:hAnsi="Century"/>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w:t>
            </w:r>
          </w:p>
          <w:p w14:paraId="58686A6F" w14:textId="596BF930" w:rsidR="00594F2F" w:rsidRPr="00B61F69" w:rsidRDefault="00594F2F" w:rsidP="00594F2F">
            <w:pPr>
              <w:spacing w:after="0" w:line="240" w:lineRule="auto"/>
              <w:jc w:val="center"/>
              <w:rPr>
                <w:rFonts w:ascii="Century" w:hAnsi="Century"/>
                <w:sz w:val="24"/>
                <w:szCs w:val="24"/>
              </w:rPr>
            </w:pPr>
            <w:r w:rsidRPr="00CE5893">
              <w:rPr>
                <w:rFonts w:ascii="Century" w:hAnsi="Century"/>
                <w:sz w:val="24"/>
                <w:szCs w:val="24"/>
              </w:rPr>
              <w:t>D&amp;S pp. 49</w:t>
            </w:r>
            <w:r w:rsidR="001E341D" w:rsidRPr="00CE5893">
              <w:rPr>
                <w:rFonts w:ascii="Century" w:hAnsi="Century"/>
                <w:sz w:val="24"/>
                <w:szCs w:val="24"/>
              </w:rPr>
              <w:t>8</w:t>
            </w:r>
            <w:r w:rsidRPr="00CE5893">
              <w:rPr>
                <w:rFonts w:ascii="Century" w:hAnsi="Century"/>
                <w:sz w:val="24"/>
                <w:szCs w:val="24"/>
              </w:rPr>
              <w:t>-51</w:t>
            </w:r>
            <w:r w:rsidR="001E341D" w:rsidRPr="00CE5893">
              <w:rPr>
                <w:rFonts w:ascii="Century" w:hAnsi="Century"/>
                <w:sz w:val="24"/>
                <w:szCs w:val="24"/>
              </w:rPr>
              <w:t>3</w:t>
            </w:r>
          </w:p>
          <w:p w14:paraId="38C813BE" w14:textId="18441073" w:rsidR="00594F2F" w:rsidRPr="00CE5893" w:rsidRDefault="00594F2F" w:rsidP="00F05A4B">
            <w:pPr>
              <w:spacing w:after="0"/>
              <w:jc w:val="center"/>
              <w:rPr>
                <w:rFonts w:ascii="Century" w:hAnsi="Century"/>
                <w:sz w:val="24"/>
                <w:szCs w:val="24"/>
              </w:rPr>
            </w:pPr>
            <w:r w:rsidRPr="00CE5893">
              <w:rPr>
                <w:rFonts w:ascii="Century" w:hAnsi="Century"/>
                <w:b/>
                <w:sz w:val="24"/>
                <w:szCs w:val="24"/>
              </w:rPr>
              <w:t>Second day</w:t>
            </w:r>
            <w:r w:rsidRPr="00CE5893">
              <w:rPr>
                <w:rFonts w:ascii="Century" w:hAnsi="Century"/>
                <w:sz w:val="24"/>
                <w:szCs w:val="24"/>
              </w:rPr>
              <w:t>:</w:t>
            </w:r>
          </w:p>
          <w:p w14:paraId="5B51AB71" w14:textId="66468C09" w:rsidR="005A60EA" w:rsidRPr="00CE5893" w:rsidRDefault="005A60EA" w:rsidP="00594F2F">
            <w:pPr>
              <w:jc w:val="center"/>
              <w:rPr>
                <w:rFonts w:ascii="Century" w:hAnsi="Century"/>
                <w:sz w:val="24"/>
                <w:szCs w:val="24"/>
              </w:rPr>
            </w:pPr>
            <w:r>
              <w:rPr>
                <w:rFonts w:ascii="Century" w:hAnsi="Century"/>
                <w:sz w:val="24"/>
                <w:szCs w:val="24"/>
              </w:rPr>
              <w:t xml:space="preserve"> Supp. pp. Supp. Pp.39</w:t>
            </w:r>
            <w:r w:rsidR="00594F2F" w:rsidRPr="00CE5893">
              <w:rPr>
                <w:rFonts w:ascii="Century" w:hAnsi="Century"/>
                <w:sz w:val="24"/>
                <w:szCs w:val="24"/>
              </w:rPr>
              <w:t>-7</w:t>
            </w:r>
            <w:r>
              <w:rPr>
                <w:rFonts w:ascii="Century" w:hAnsi="Century"/>
                <w:sz w:val="24"/>
                <w:szCs w:val="24"/>
              </w:rPr>
              <w:t>8</w:t>
            </w:r>
            <w:r w:rsidR="00594F2F" w:rsidRPr="00CE5893">
              <w:rPr>
                <w:rFonts w:ascii="Century" w:hAnsi="Century"/>
                <w:sz w:val="24"/>
                <w:szCs w:val="24"/>
              </w:rPr>
              <w:t xml:space="preserve"> </w:t>
            </w:r>
          </w:p>
          <w:p w14:paraId="4D94A6BF" w14:textId="140D3E5D" w:rsidR="00594F2F" w:rsidRPr="00D669F6" w:rsidRDefault="00594F2F" w:rsidP="00594F2F">
            <w:pPr>
              <w:jc w:val="center"/>
              <w:rPr>
                <w:rFonts w:ascii="Century" w:hAnsi="Century"/>
                <w:color w:val="000000"/>
              </w:rPr>
            </w:pPr>
            <w:r w:rsidRPr="00CE5893">
              <w:rPr>
                <w:rFonts w:ascii="Century" w:hAnsi="Century"/>
                <w:sz w:val="24"/>
                <w:szCs w:val="24"/>
              </w:rPr>
              <w:t>Movies – The Descendants</w:t>
            </w:r>
          </w:p>
        </w:tc>
      </w:tr>
    </w:tbl>
    <w:p w14:paraId="2B3E788B" w14:textId="77777777" w:rsidR="00CE5893" w:rsidRDefault="00CE5893" w:rsidP="00F05A4B">
      <w:pPr>
        <w:spacing w:after="0"/>
        <w:jc w:val="both"/>
        <w:rPr>
          <w:rFonts w:ascii="Century" w:eastAsia="ヒラギノ角ゴ Pro W3" w:hAnsi="Century"/>
          <w:b/>
          <w:color w:val="7030A0"/>
        </w:rPr>
      </w:pPr>
    </w:p>
    <w:p w14:paraId="1906C8D6" w14:textId="6F5E0840" w:rsidR="00594F2F" w:rsidRPr="00CE5893" w:rsidRDefault="00BF2160" w:rsidP="00F05A4B">
      <w:pPr>
        <w:spacing w:after="0"/>
        <w:jc w:val="both"/>
        <w:rPr>
          <w:rFonts w:ascii="Century" w:eastAsia="ヒラギノ角ゴ Pro W3" w:hAnsi="Century"/>
          <w:color w:val="7030A0"/>
          <w:sz w:val="24"/>
          <w:szCs w:val="24"/>
        </w:rPr>
      </w:pPr>
      <w:r w:rsidRPr="00CE5893">
        <w:rPr>
          <w:rFonts w:ascii="Century" w:eastAsia="ヒラギノ角ゴ Pro W3" w:hAnsi="Century"/>
          <w:b/>
          <w:color w:val="7030A0"/>
          <w:sz w:val="24"/>
          <w:szCs w:val="24"/>
        </w:rPr>
        <w:t>Scope of assignment #2</w:t>
      </w:r>
      <w:r w:rsidR="00B61F69">
        <w:rPr>
          <w:rFonts w:ascii="Century" w:eastAsia="ヒラギノ角ゴ Pro W3" w:hAnsi="Century"/>
          <w:b/>
          <w:color w:val="7030A0"/>
          <w:sz w:val="24"/>
          <w:szCs w:val="24"/>
        </w:rPr>
        <w:t>6</w:t>
      </w:r>
      <w:r w:rsidR="00375FD8" w:rsidRPr="00CE5893">
        <w:rPr>
          <w:rFonts w:ascii="Century" w:eastAsia="ヒラギノ角ゴ Pro W3" w:hAnsi="Century"/>
          <w:b/>
          <w:color w:val="7030A0"/>
          <w:sz w:val="24"/>
          <w:szCs w:val="24"/>
        </w:rPr>
        <w:t xml:space="preserve"> - 28</w:t>
      </w:r>
      <w:r w:rsidRPr="00CE5893">
        <w:rPr>
          <w:rFonts w:ascii="Century" w:eastAsia="ヒラギノ角ゴ Pro W3" w:hAnsi="Century"/>
          <w:color w:val="7030A0"/>
          <w:sz w:val="24"/>
          <w:szCs w:val="24"/>
        </w:rPr>
        <w:t xml:space="preserve">: </w:t>
      </w:r>
    </w:p>
    <w:p w14:paraId="7CC4A71D" w14:textId="104A9508" w:rsidR="00BD18C3" w:rsidRPr="00CE5893" w:rsidRDefault="00BF2160" w:rsidP="00375FD8">
      <w:pPr>
        <w:jc w:val="both"/>
        <w:rPr>
          <w:rFonts w:ascii="Century" w:hAnsi="Century"/>
          <w:sz w:val="24"/>
          <w:szCs w:val="24"/>
        </w:rPr>
      </w:pPr>
      <w:r w:rsidRPr="00CE5893">
        <w:rPr>
          <w:rFonts w:ascii="Century" w:hAnsi="Century"/>
          <w:sz w:val="24"/>
          <w:szCs w:val="24"/>
        </w:rPr>
        <w:t xml:space="preserve">What steps might Margaret Brown (Howard’s 63-year-old mother) take to cover the contingency that she may suffer a disabling illness or injury?  Would it be advisable for her to execute a durable power of attorney?  A Designation of Guardian before Need Arises? A living will? A medical power of attorney?  We may discuss the Texas versions of each of these forms in the context of assignments in Casebook.     </w:t>
      </w:r>
    </w:p>
    <w:p w14:paraId="1F4BFE1F" w14:textId="77777777" w:rsidR="00BD18C3" w:rsidRDefault="00BD18C3" w:rsidP="00EC5DF9">
      <w:pPr>
        <w:spacing w:after="0" w:line="240" w:lineRule="auto"/>
        <w:jc w:val="center"/>
        <w:rPr>
          <w:rFonts w:ascii="Century" w:eastAsia="ヒラギノ角ゴ Pro W3" w:hAnsi="Century"/>
          <w:b/>
          <w:color w:val="000000" w:themeColor="text1"/>
          <w:sz w:val="24"/>
          <w:szCs w:val="24"/>
          <w:u w:val="single"/>
        </w:rPr>
      </w:pPr>
    </w:p>
    <w:p w14:paraId="42EE2AE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298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975B21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33E60A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B0F561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6658AC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94AB6"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2E03E2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622FB5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7115A1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FBAE55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FFD66D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7601CD5"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D3EC41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BF650D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38947A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48F17A2"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08A5149"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55D102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E4239BB"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DADA6C1"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E322A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69B4B00A"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53D24DE4"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603110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EAFF96C"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000AEED"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75439C53"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DD12160"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1AFA3838"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C4B75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45F0B2BE"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3E06101F" w14:textId="77777777" w:rsidR="002F2B27" w:rsidRDefault="002F2B27" w:rsidP="00EC5DF9">
      <w:pPr>
        <w:spacing w:after="0" w:line="240" w:lineRule="auto"/>
        <w:jc w:val="center"/>
        <w:rPr>
          <w:rFonts w:ascii="Century" w:eastAsia="ヒラギノ角ゴ Pro W3" w:hAnsi="Century"/>
          <w:b/>
          <w:color w:val="000000" w:themeColor="text1"/>
          <w:sz w:val="24"/>
          <w:szCs w:val="24"/>
          <w:u w:val="single"/>
        </w:rPr>
      </w:pPr>
    </w:p>
    <w:p w14:paraId="09A53AB9" w14:textId="77777777" w:rsidR="002F2B27" w:rsidRPr="00CE5893" w:rsidRDefault="002F2B27" w:rsidP="00EC5DF9">
      <w:pPr>
        <w:spacing w:after="0" w:line="240" w:lineRule="auto"/>
        <w:jc w:val="center"/>
        <w:rPr>
          <w:rFonts w:ascii="Century" w:eastAsia="ヒラギノ角ゴ Pro W3" w:hAnsi="Century"/>
          <w:b/>
          <w:color w:val="000000" w:themeColor="text1"/>
          <w:sz w:val="24"/>
          <w:szCs w:val="24"/>
          <w:u w:val="single"/>
        </w:rPr>
      </w:pPr>
    </w:p>
    <w:p w14:paraId="2FD23B6D" w14:textId="23173374" w:rsidR="00BF2160" w:rsidRPr="00CE5893" w:rsidRDefault="009D0C22" w:rsidP="00EC5DF9">
      <w:pPr>
        <w:spacing w:after="0" w:line="240" w:lineRule="auto"/>
        <w:jc w:val="center"/>
        <w:rPr>
          <w:rFonts w:ascii="Century" w:eastAsia="ヒラギノ角ゴ Pro W3" w:hAnsi="Century"/>
          <w:b/>
          <w:color w:val="000000" w:themeColor="text1"/>
          <w:sz w:val="24"/>
          <w:szCs w:val="24"/>
          <w:u w:val="single"/>
        </w:rPr>
      </w:pPr>
      <w:r w:rsidRPr="00CE5893">
        <w:rPr>
          <w:rFonts w:ascii="Century" w:eastAsia="ヒラギノ角ゴ Pro W3" w:hAnsi="Century"/>
          <w:b/>
          <w:color w:val="000000" w:themeColor="text1"/>
          <w:sz w:val="24"/>
          <w:szCs w:val="24"/>
          <w:u w:val="single"/>
        </w:rPr>
        <w:lastRenderedPageBreak/>
        <w:t>READING ASSIGNMENT PART</w:t>
      </w:r>
      <w:r w:rsidR="00BF2160" w:rsidRPr="00CE5893">
        <w:rPr>
          <w:rFonts w:ascii="Century" w:eastAsia="ヒラギノ角ゴ Pro W3" w:hAnsi="Century"/>
          <w:b/>
          <w:color w:val="000000" w:themeColor="text1"/>
          <w:sz w:val="24"/>
          <w:szCs w:val="24"/>
          <w:u w:val="single"/>
        </w:rPr>
        <w:t xml:space="preserve"> V</w:t>
      </w:r>
    </w:p>
    <w:p w14:paraId="4C1DACCD" w14:textId="77777777" w:rsidR="009D0C22" w:rsidRPr="00CE5893" w:rsidRDefault="009D0C22" w:rsidP="00EC5DF9">
      <w:pPr>
        <w:spacing w:after="0" w:line="240" w:lineRule="auto"/>
        <w:jc w:val="center"/>
        <w:rPr>
          <w:rFonts w:ascii="Century" w:eastAsia="ヒラギノ角ゴ Pro W3" w:hAnsi="Century"/>
          <w:b/>
          <w:color w:val="00B050"/>
          <w:sz w:val="24"/>
          <w:szCs w:val="24"/>
          <w:u w:val="single"/>
        </w:rPr>
      </w:pPr>
    </w:p>
    <w:p w14:paraId="05C7D586" w14:textId="4160A508" w:rsidR="00594F2F" w:rsidRPr="00CE5893" w:rsidRDefault="00BF2160" w:rsidP="00887ADB">
      <w:pPr>
        <w:spacing w:line="240" w:lineRule="auto"/>
        <w:jc w:val="center"/>
        <w:rPr>
          <w:rFonts w:ascii="Century" w:eastAsia="ヒラギノ角ゴ Pro W3" w:hAnsi="Century"/>
          <w:b/>
          <w:color w:val="00B050"/>
          <w:sz w:val="24"/>
          <w:szCs w:val="24"/>
        </w:rPr>
      </w:pPr>
      <w:r w:rsidRPr="00CE5893">
        <w:rPr>
          <w:rFonts w:ascii="Century" w:eastAsia="ヒラギノ角ゴ Pro W3" w:hAnsi="Century"/>
          <w:b/>
          <w:color w:val="00B050"/>
          <w:sz w:val="24"/>
          <w:szCs w:val="24"/>
        </w:rPr>
        <w:t>CHANGES IN CLIENTS FAMILY AFTER WILL’S EXECUTION</w:t>
      </w:r>
    </w:p>
    <w:p w14:paraId="111D172E" w14:textId="6B303381" w:rsidR="00BF2160" w:rsidRPr="00CE5893" w:rsidRDefault="00BF2160" w:rsidP="00887ADB">
      <w:pPr>
        <w:spacing w:after="0" w:line="240" w:lineRule="auto"/>
        <w:jc w:val="both"/>
        <w:rPr>
          <w:rFonts w:ascii="Century" w:eastAsia="ヒラギノ角ゴ Pro W3" w:hAnsi="Century"/>
          <w:b/>
          <w:color w:val="000000"/>
          <w:sz w:val="24"/>
          <w:szCs w:val="24"/>
          <w:u w:val="single"/>
        </w:rPr>
      </w:pPr>
      <w:r w:rsidRPr="00CE5893">
        <w:rPr>
          <w:rFonts w:ascii="Century" w:eastAsia="ヒラギノ角ゴ Pro W3" w:hAnsi="Century"/>
          <w:b/>
          <w:sz w:val="24"/>
          <w:szCs w:val="24"/>
        </w:rPr>
        <w:t>#</w:t>
      </w:r>
      <w:r w:rsidR="00375FD8" w:rsidRPr="00CE5893">
        <w:rPr>
          <w:rFonts w:ascii="Century" w:eastAsia="ヒラギノ角ゴ Pro W3" w:hAnsi="Century"/>
          <w:b/>
          <w:sz w:val="24"/>
          <w:szCs w:val="24"/>
        </w:rPr>
        <w:t>29</w:t>
      </w:r>
      <w:r w:rsidRPr="00CE5893">
        <w:rPr>
          <w:rFonts w:ascii="Century" w:eastAsia="ヒラギノ角ゴ Pro W3" w:hAnsi="Century"/>
          <w:b/>
          <w:sz w:val="24"/>
          <w:szCs w:val="24"/>
        </w:rPr>
        <w:t>.</w:t>
      </w:r>
      <w:r w:rsidRPr="00CE5893">
        <w:rPr>
          <w:rFonts w:ascii="Century" w:hAnsi="Century"/>
          <w:b/>
          <w:sz w:val="24"/>
          <w:szCs w:val="24"/>
        </w:rPr>
        <w:tab/>
      </w:r>
      <w:r w:rsidRPr="00CE5893">
        <w:rPr>
          <w:rFonts w:ascii="Century" w:eastAsia="ヒラギノ角ゴ Pro W3" w:hAnsi="Century"/>
          <w:b/>
          <w:sz w:val="24"/>
          <w:szCs w:val="24"/>
        </w:rPr>
        <w:t>Marriage or Divorce after the Will is executed</w:t>
      </w:r>
    </w:p>
    <w:p w14:paraId="240F010D" w14:textId="6AE7F2A3" w:rsidR="00BF2160" w:rsidRPr="00A3587D" w:rsidRDefault="00BF2160" w:rsidP="00887ADB">
      <w:pPr>
        <w:pStyle w:val="BodyText"/>
        <w:tabs>
          <w:tab w:val="clear" w:pos="720"/>
          <w:tab w:val="clear" w:pos="2160"/>
        </w:tabs>
        <w:jc w:val="both"/>
        <w:rPr>
          <w:rFonts w:ascii="Century" w:hAnsi="Century"/>
          <w:szCs w:val="24"/>
          <w:lang w:val="en-US"/>
        </w:rPr>
      </w:pPr>
      <w:r w:rsidRPr="00CE5893">
        <w:rPr>
          <w:rFonts w:ascii="Century" w:hAnsi="Century"/>
          <w:szCs w:val="24"/>
        </w:rPr>
        <w:t>[Light coverage] D&amp;S pp.  23</w:t>
      </w:r>
      <w:r w:rsidR="00D34C5C">
        <w:rPr>
          <w:rFonts w:ascii="Century" w:hAnsi="Century"/>
          <w:szCs w:val="24"/>
          <w:lang w:val="en-US"/>
        </w:rPr>
        <w:t>8</w:t>
      </w:r>
      <w:r w:rsidR="00D34C5C">
        <w:rPr>
          <w:rFonts w:ascii="Century" w:hAnsi="Century"/>
          <w:szCs w:val="24"/>
        </w:rPr>
        <w:t>-240</w:t>
      </w:r>
      <w:r w:rsidRPr="00CE5893">
        <w:rPr>
          <w:rFonts w:ascii="Century" w:hAnsi="Century"/>
          <w:szCs w:val="24"/>
        </w:rPr>
        <w:t xml:space="preserve"> (UPC 2-804), 48</w:t>
      </w:r>
      <w:r w:rsidR="00D34C5C">
        <w:rPr>
          <w:rFonts w:ascii="Century" w:hAnsi="Century"/>
          <w:szCs w:val="24"/>
          <w:lang w:val="en-US"/>
        </w:rPr>
        <w:t>5</w:t>
      </w:r>
      <w:r w:rsidR="00D34C5C">
        <w:rPr>
          <w:rFonts w:ascii="Century" w:hAnsi="Century"/>
          <w:szCs w:val="24"/>
        </w:rPr>
        <w:t>-493</w:t>
      </w:r>
      <w:r w:rsidRPr="00CE5893">
        <w:rPr>
          <w:rFonts w:ascii="Century" w:hAnsi="Century"/>
          <w:szCs w:val="24"/>
        </w:rPr>
        <w:t>, 5</w:t>
      </w:r>
      <w:r w:rsidR="00D34C5C">
        <w:rPr>
          <w:rFonts w:ascii="Century" w:hAnsi="Century"/>
          <w:szCs w:val="24"/>
          <w:lang w:val="en-US"/>
        </w:rPr>
        <w:t>71</w:t>
      </w:r>
      <w:r w:rsidRPr="00CE5893">
        <w:rPr>
          <w:rFonts w:ascii="Century" w:hAnsi="Century"/>
          <w:szCs w:val="24"/>
        </w:rPr>
        <w:t>-5</w:t>
      </w:r>
      <w:r w:rsidR="00A3587D">
        <w:rPr>
          <w:rFonts w:ascii="Century" w:hAnsi="Century"/>
          <w:szCs w:val="24"/>
          <w:lang w:val="en-US"/>
        </w:rPr>
        <w:t>71</w:t>
      </w:r>
    </w:p>
    <w:p w14:paraId="5F545086" w14:textId="67291FED" w:rsidR="00A3587D" w:rsidRDefault="00BF2160" w:rsidP="00887ADB">
      <w:pPr>
        <w:spacing w:after="0" w:line="240" w:lineRule="auto"/>
        <w:jc w:val="both"/>
        <w:rPr>
          <w:rFonts w:ascii="Century" w:hAnsi="Century"/>
          <w:sz w:val="24"/>
          <w:szCs w:val="24"/>
        </w:rPr>
      </w:pPr>
      <w:r w:rsidRPr="00CE5893">
        <w:rPr>
          <w:rFonts w:ascii="Century" w:hAnsi="Century"/>
          <w:sz w:val="24"/>
          <w:szCs w:val="24"/>
        </w:rPr>
        <w:t xml:space="preserve">TEC §§ 123.001; 123.002; 123.052; 123.053; </w:t>
      </w:r>
      <w:r w:rsidR="00146EE3" w:rsidRPr="00CE5893">
        <w:rPr>
          <w:rFonts w:ascii="Century" w:hAnsi="Century"/>
          <w:sz w:val="24"/>
          <w:szCs w:val="24"/>
        </w:rPr>
        <w:t xml:space="preserve">123.151; </w:t>
      </w:r>
      <w:r w:rsidR="00A3587D">
        <w:rPr>
          <w:rFonts w:ascii="Century" w:hAnsi="Century"/>
          <w:sz w:val="24"/>
          <w:szCs w:val="24"/>
        </w:rPr>
        <w:t>751.053</w:t>
      </w:r>
    </w:p>
    <w:p w14:paraId="6EA8122E" w14:textId="40A20184"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Tex. Family Code § 9.301, 9.302</w:t>
      </w:r>
    </w:p>
    <w:p w14:paraId="40CE7356"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 UPC § 2-804, 2-301.</w:t>
      </w:r>
    </w:p>
    <w:p w14:paraId="4B2B7133" w14:textId="77777777" w:rsidR="00BF2160" w:rsidRPr="00CE5893" w:rsidRDefault="00A51135" w:rsidP="00887ADB">
      <w:pPr>
        <w:spacing w:line="240" w:lineRule="auto"/>
        <w:jc w:val="both"/>
        <w:rPr>
          <w:rFonts w:ascii="Century" w:hAnsi="Century"/>
          <w:color w:val="000000"/>
          <w:sz w:val="24"/>
          <w:szCs w:val="24"/>
        </w:rPr>
      </w:pPr>
      <w:r w:rsidRPr="00CE5893">
        <w:rPr>
          <w:rFonts w:ascii="Century" w:hAnsi="Century"/>
          <w:sz w:val="24"/>
          <w:szCs w:val="24"/>
        </w:rPr>
        <w:t>Supp. Part V, pp.</w:t>
      </w:r>
      <w:r w:rsidR="00892007" w:rsidRPr="00CE5893">
        <w:rPr>
          <w:rFonts w:ascii="Century" w:hAnsi="Century"/>
          <w:sz w:val="24"/>
          <w:szCs w:val="24"/>
        </w:rPr>
        <w:t xml:space="preserve"> 2</w:t>
      </w:r>
      <w:r w:rsidRPr="00CE5893">
        <w:rPr>
          <w:rFonts w:ascii="Century" w:hAnsi="Century"/>
          <w:sz w:val="24"/>
          <w:szCs w:val="24"/>
        </w:rPr>
        <w:t>-5</w:t>
      </w:r>
    </w:p>
    <w:p w14:paraId="5CA28BE4" w14:textId="0B54A4ED" w:rsidR="00BF2160" w:rsidRPr="00CE5893" w:rsidRDefault="00BF2160" w:rsidP="00BF2160">
      <w:pPr>
        <w:jc w:val="both"/>
        <w:rPr>
          <w:rFonts w:ascii="Century" w:hAnsi="Century"/>
          <w:sz w:val="24"/>
          <w:szCs w:val="24"/>
        </w:rPr>
      </w:pPr>
      <w:r w:rsidRPr="00CE5893">
        <w:rPr>
          <w:rFonts w:ascii="Century" w:eastAsia="ヒラギノ角ゴ Pro W3" w:hAnsi="Century"/>
          <w:b/>
          <w:sz w:val="24"/>
          <w:szCs w:val="24"/>
        </w:rPr>
        <w:t>Scope of assignment #</w:t>
      </w:r>
      <w:r w:rsidR="00375FD8" w:rsidRPr="00CE5893">
        <w:rPr>
          <w:rFonts w:ascii="Century" w:eastAsia="ヒラギノ角ゴ Pro W3" w:hAnsi="Century"/>
          <w:b/>
          <w:sz w:val="24"/>
          <w:szCs w:val="24"/>
        </w:rPr>
        <w:t>29</w:t>
      </w:r>
      <w:r w:rsidRPr="00CE5893">
        <w:rPr>
          <w:rFonts w:ascii="Century" w:hAnsi="Century"/>
          <w:b/>
          <w:sz w:val="24"/>
          <w:szCs w:val="24"/>
        </w:rPr>
        <w:t>:</w:t>
      </w:r>
      <w:r w:rsidRPr="00CE5893">
        <w:rPr>
          <w:rFonts w:ascii="Century" w:hAnsi="Century"/>
          <w:sz w:val="24"/>
          <w:szCs w:val="24"/>
        </w:rPr>
        <w:t xml:space="preserve"> Suppose that a testator writes a will that benefits his or her spouse and then they are divorced; what is the effect of the divorce on the will?  What is the effect on a life insurance policy on which the insured had named his spouse (now a former spouse) as beneficiary?  What if the will names the former spouse’s child (testator’s stepchild) as a beneficiary?  What is</w:t>
      </w:r>
      <w:r w:rsidR="00532A5C" w:rsidRPr="00CE5893">
        <w:rPr>
          <w:rFonts w:ascii="Century" w:hAnsi="Century"/>
          <w:sz w:val="24"/>
          <w:szCs w:val="24"/>
        </w:rPr>
        <w:t xml:space="preserve"> the effect of a divorce on any </w:t>
      </w:r>
      <w:r w:rsidRPr="00CE5893">
        <w:rPr>
          <w:rFonts w:ascii="Century" w:hAnsi="Century"/>
          <w:sz w:val="24"/>
          <w:szCs w:val="24"/>
        </w:rPr>
        <w:t>gifts to the stepchild?  We will begin by examining TEC §123.001; 123.002, and then look at UPC §2-804.</w:t>
      </w:r>
    </w:p>
    <w:p w14:paraId="62DD85EA" w14:textId="77777777" w:rsidR="007F5C8D" w:rsidRPr="00CE5893" w:rsidRDefault="00BF2160" w:rsidP="00146EE3">
      <w:pPr>
        <w:jc w:val="both"/>
        <w:rPr>
          <w:rFonts w:ascii="Century" w:hAnsi="Century"/>
          <w:sz w:val="24"/>
          <w:szCs w:val="24"/>
        </w:rPr>
      </w:pPr>
      <w:r w:rsidRPr="00CE5893">
        <w:rPr>
          <w:rFonts w:ascii="Century" w:hAnsi="Century"/>
          <w:sz w:val="24"/>
          <w:szCs w:val="24"/>
        </w:rPr>
        <w:t xml:space="preserve">What is the effect of marriage following a will’s execution?  What are the new spouse’s rights if he or she is not mentioned under the will?  What other rights may the new spouse have in the decedent’s estate?  We will begin by examining UPC §2-301, and then look at Texas law.  </w:t>
      </w:r>
    </w:p>
    <w:p w14:paraId="676744E9" w14:textId="63900A1B" w:rsidR="00BF2160" w:rsidRPr="00CE5893" w:rsidRDefault="00BF2160" w:rsidP="00887ADB">
      <w:pPr>
        <w:spacing w:after="0" w:line="240" w:lineRule="auto"/>
        <w:jc w:val="both"/>
        <w:rPr>
          <w:rFonts w:ascii="Century" w:eastAsia="ヒラギノ角ゴ Pro W3" w:hAnsi="Century"/>
          <w:b/>
          <w:color w:val="000000"/>
          <w:spacing w:val="-6"/>
          <w:sz w:val="24"/>
          <w:szCs w:val="24"/>
        </w:rPr>
      </w:pPr>
      <w:r w:rsidRPr="00CE5893">
        <w:rPr>
          <w:rFonts w:ascii="Century" w:eastAsia="ヒラギノ角ゴ Pro W3" w:hAnsi="Century"/>
          <w:b/>
          <w:spacing w:val="-6"/>
          <w:sz w:val="24"/>
          <w:szCs w:val="24"/>
        </w:rPr>
        <w:t>#3</w:t>
      </w:r>
      <w:r w:rsidR="00375FD8" w:rsidRPr="00CE5893">
        <w:rPr>
          <w:rFonts w:ascii="Century" w:eastAsia="ヒラギノ角ゴ Pro W3" w:hAnsi="Century"/>
          <w:b/>
          <w:spacing w:val="-6"/>
          <w:sz w:val="24"/>
          <w:szCs w:val="24"/>
        </w:rPr>
        <w:t>0</w:t>
      </w:r>
      <w:r w:rsidRPr="00CE5893">
        <w:rPr>
          <w:rFonts w:ascii="Century" w:eastAsia="ヒラギノ角ゴ Pro W3" w:hAnsi="Century"/>
          <w:b/>
          <w:spacing w:val="-6"/>
          <w:sz w:val="24"/>
          <w:szCs w:val="24"/>
        </w:rPr>
        <w:t xml:space="preserve">. Elective Share Statutes </w:t>
      </w:r>
    </w:p>
    <w:p w14:paraId="0A7BF155"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sz w:val="24"/>
          <w:szCs w:val="24"/>
        </w:rPr>
        <w:t xml:space="preserve">D&amp;S pp.  520-525, 528-532, 535 (statutory reform) </w:t>
      </w:r>
    </w:p>
    <w:p w14:paraId="4FE5F410" w14:textId="547BED9A" w:rsidR="00E61699" w:rsidRPr="00E61699" w:rsidRDefault="00870ABC" w:rsidP="00E61699">
      <w:pPr>
        <w:tabs>
          <w:tab w:val="left" w:pos="1008"/>
        </w:tabs>
        <w:spacing w:after="0" w:line="240" w:lineRule="auto"/>
        <w:jc w:val="both"/>
        <w:rPr>
          <w:rFonts w:ascii="Century" w:hAnsi="Century"/>
          <w:sz w:val="24"/>
          <w:szCs w:val="24"/>
        </w:rPr>
      </w:pPr>
      <w:r w:rsidRPr="00CE5893">
        <w:rPr>
          <w:rFonts w:ascii="Century" w:hAnsi="Century"/>
          <w:sz w:val="24"/>
          <w:szCs w:val="24"/>
        </w:rPr>
        <w:t xml:space="preserve">Supp. Part V, </w:t>
      </w:r>
      <w:r w:rsidR="00E61699" w:rsidRPr="00E61699">
        <w:rPr>
          <w:rFonts w:ascii="Century" w:hAnsi="Century"/>
          <w:sz w:val="24"/>
          <w:szCs w:val="24"/>
        </w:rPr>
        <w:t xml:space="preserve">pp-6-8 </w:t>
      </w:r>
    </w:p>
    <w:p w14:paraId="43D0EDC4" w14:textId="77777777" w:rsidR="00E61699" w:rsidRPr="00E61699" w:rsidRDefault="00E61699" w:rsidP="00E61699">
      <w:pPr>
        <w:tabs>
          <w:tab w:val="left" w:pos="1008"/>
        </w:tabs>
        <w:spacing w:after="0" w:line="240" w:lineRule="auto"/>
        <w:jc w:val="both"/>
        <w:rPr>
          <w:rFonts w:ascii="Century" w:hAnsi="Century"/>
          <w:sz w:val="24"/>
          <w:szCs w:val="24"/>
        </w:rPr>
      </w:pPr>
    </w:p>
    <w:p w14:paraId="413E5DE2" w14:textId="77777777" w:rsidR="00E61699" w:rsidRPr="00E61699" w:rsidRDefault="00E61699" w:rsidP="00E61699">
      <w:pPr>
        <w:tabs>
          <w:tab w:val="left" w:pos="1008"/>
        </w:tabs>
        <w:spacing w:after="0" w:line="240" w:lineRule="auto"/>
        <w:jc w:val="both"/>
        <w:rPr>
          <w:rFonts w:ascii="Century" w:hAnsi="Century"/>
          <w:sz w:val="24"/>
          <w:szCs w:val="24"/>
        </w:rPr>
      </w:pPr>
      <w:r w:rsidRPr="00E61699">
        <w:rPr>
          <w:rFonts w:ascii="Century" w:hAnsi="Century"/>
          <w:b/>
          <w:sz w:val="24"/>
          <w:szCs w:val="24"/>
        </w:rPr>
        <w:t>Scope of assignments #30:</w:t>
      </w:r>
      <w:r w:rsidRPr="00E61699">
        <w:rPr>
          <w:rFonts w:ascii="Century" w:hAnsi="Century"/>
          <w:sz w:val="24"/>
          <w:szCs w:val="24"/>
        </w:rPr>
        <w:t xml:space="preserve"> Purpose and policy of elective statutes. To what extent (i) should, (ii) do elective share statutes apply to non-probate transfers--in particular, to revocable trusts created by the deceased spouse? After reviewing court-developed responses to the question (including Sullivan v. Burkin, p.  528) and briefly discussing the statutory responses (p. 535), we will concentrate on the UPC’s “augmented estate” approach in context of the problems in Supplement. </w:t>
      </w:r>
    </w:p>
    <w:p w14:paraId="45E5487B" w14:textId="77777777" w:rsidR="00E61699" w:rsidRDefault="00E61699" w:rsidP="00887ADB">
      <w:pPr>
        <w:tabs>
          <w:tab w:val="left" w:pos="1008"/>
        </w:tabs>
        <w:spacing w:after="0" w:line="240" w:lineRule="auto"/>
        <w:jc w:val="both"/>
        <w:rPr>
          <w:rFonts w:ascii="Century" w:eastAsia="ヒラギノ角ゴ Pro W3" w:hAnsi="Century"/>
          <w:b/>
          <w:spacing w:val="-6"/>
          <w:sz w:val="24"/>
          <w:szCs w:val="24"/>
        </w:rPr>
      </w:pPr>
    </w:p>
    <w:p w14:paraId="765C053F" w14:textId="2A619A11" w:rsidR="00BF2160" w:rsidRPr="00870ABC" w:rsidRDefault="00BF2160" w:rsidP="00887ADB">
      <w:pPr>
        <w:tabs>
          <w:tab w:val="left" w:pos="1008"/>
        </w:tabs>
        <w:spacing w:after="0" w:line="240" w:lineRule="auto"/>
        <w:jc w:val="both"/>
        <w:rPr>
          <w:rFonts w:ascii="Century" w:eastAsia="ヒラギノ角ゴ Pro W3" w:hAnsi="Century"/>
          <w:b/>
          <w:color w:val="000000"/>
          <w:spacing w:val="-6"/>
          <w:sz w:val="24"/>
          <w:szCs w:val="24"/>
        </w:rPr>
      </w:pPr>
      <w:r w:rsidRPr="00870ABC">
        <w:rPr>
          <w:rFonts w:ascii="Century" w:eastAsia="ヒラギノ角ゴ Pro W3" w:hAnsi="Century"/>
          <w:b/>
          <w:spacing w:val="-6"/>
          <w:sz w:val="24"/>
          <w:szCs w:val="24"/>
        </w:rPr>
        <w:t>#3</w:t>
      </w:r>
      <w:r w:rsidR="00375FD8" w:rsidRPr="00870ABC">
        <w:rPr>
          <w:rFonts w:ascii="Century" w:eastAsia="ヒラギノ角ゴ Pro W3" w:hAnsi="Century"/>
          <w:b/>
          <w:spacing w:val="-6"/>
          <w:sz w:val="24"/>
          <w:szCs w:val="24"/>
        </w:rPr>
        <w:t>1</w:t>
      </w:r>
      <w:r w:rsidRPr="00870ABC">
        <w:rPr>
          <w:rFonts w:ascii="Century" w:eastAsia="ヒラギノ角ゴ Pro W3" w:hAnsi="Century"/>
          <w:b/>
          <w:spacing w:val="-6"/>
          <w:sz w:val="24"/>
          <w:szCs w:val="24"/>
        </w:rPr>
        <w:t xml:space="preserve">.    Birth or Adoption of Child </w:t>
      </w:r>
      <w:r w:rsidRPr="00870ABC">
        <w:rPr>
          <w:rFonts w:ascii="Century" w:eastAsia="ヒラギノ角ゴ Pro W3" w:hAnsi="Century"/>
          <w:b/>
          <w:sz w:val="24"/>
          <w:szCs w:val="24"/>
        </w:rPr>
        <w:t xml:space="preserve">after Will </w:t>
      </w:r>
      <w:r w:rsidRPr="00870ABC">
        <w:rPr>
          <w:rFonts w:ascii="Century" w:eastAsia="ヒラギノ角ゴ Pro W3" w:hAnsi="Century"/>
          <w:b/>
          <w:spacing w:val="-6"/>
          <w:sz w:val="24"/>
          <w:szCs w:val="24"/>
        </w:rPr>
        <w:t>is executed</w:t>
      </w:r>
    </w:p>
    <w:p w14:paraId="730827D1" w14:textId="77777777" w:rsidR="00870ABC" w:rsidRPr="00870ABC" w:rsidRDefault="00A47BE4" w:rsidP="00A47BE4">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z w:val="24"/>
          <w:szCs w:val="24"/>
        </w:rPr>
        <w:t>D&amp;S pp.  574 (bottom of the page) -585</w:t>
      </w:r>
      <w:r w:rsidRPr="00A47BE4">
        <w:rPr>
          <w:rFonts w:ascii="Century" w:eastAsia="Times New Roman" w:hAnsi="Century"/>
          <w:spacing w:val="-6"/>
          <w:sz w:val="24"/>
          <w:szCs w:val="24"/>
        </w:rPr>
        <w:t xml:space="preserve">. Omit UPC provision on pp. 575-576 </w:t>
      </w:r>
    </w:p>
    <w:p w14:paraId="57857D07" w14:textId="77777777" w:rsidR="00870ABC" w:rsidRPr="00870ABC" w:rsidRDefault="00A47BE4" w:rsidP="00870ABC">
      <w:pPr>
        <w:tabs>
          <w:tab w:val="left" w:pos="1008"/>
        </w:tabs>
        <w:spacing w:after="0" w:line="240" w:lineRule="auto"/>
        <w:jc w:val="both"/>
        <w:rPr>
          <w:rFonts w:ascii="Century" w:eastAsia="Times New Roman" w:hAnsi="Century"/>
          <w:color w:val="000000"/>
          <w:spacing w:val="-6"/>
          <w:sz w:val="24"/>
          <w:szCs w:val="24"/>
        </w:rPr>
      </w:pPr>
      <w:r w:rsidRPr="00A47BE4">
        <w:rPr>
          <w:rFonts w:ascii="Century" w:eastAsia="Times New Roman" w:hAnsi="Century"/>
          <w:spacing w:val="-6"/>
          <w:sz w:val="24"/>
          <w:szCs w:val="24"/>
        </w:rPr>
        <w:t>TEC §255.051-056.</w:t>
      </w:r>
    </w:p>
    <w:p w14:paraId="513D27E4" w14:textId="16F074AB" w:rsidR="00A47BE4" w:rsidRPr="00A47BE4" w:rsidRDefault="00870ABC" w:rsidP="00870ABC">
      <w:pPr>
        <w:tabs>
          <w:tab w:val="left" w:pos="1008"/>
        </w:tabs>
        <w:spacing w:after="0" w:line="240" w:lineRule="auto"/>
        <w:jc w:val="both"/>
        <w:rPr>
          <w:rFonts w:ascii="Century" w:eastAsia="Times New Roman" w:hAnsi="Century"/>
          <w:color w:val="000000"/>
          <w:spacing w:val="-6"/>
          <w:sz w:val="24"/>
          <w:szCs w:val="24"/>
        </w:rPr>
      </w:pPr>
      <w:r w:rsidRPr="00870ABC">
        <w:rPr>
          <w:rFonts w:ascii="Century" w:eastAsia="Times New Roman" w:hAnsi="Century"/>
          <w:spacing w:val="-6"/>
          <w:sz w:val="24"/>
          <w:szCs w:val="24"/>
        </w:rPr>
        <w:t>Supp. Part V</w:t>
      </w:r>
      <w:r w:rsidR="00A47BE4" w:rsidRPr="00A47BE4">
        <w:rPr>
          <w:rFonts w:ascii="Century" w:eastAsia="Times New Roman" w:hAnsi="Century"/>
          <w:spacing w:val="-6"/>
          <w:sz w:val="24"/>
          <w:szCs w:val="24"/>
        </w:rPr>
        <w:t xml:space="preserve">. </w:t>
      </w:r>
      <w:r w:rsidRPr="00870ABC">
        <w:rPr>
          <w:rFonts w:ascii="Century" w:eastAsia="Times New Roman" w:hAnsi="Century"/>
          <w:spacing w:val="-6"/>
          <w:sz w:val="24"/>
          <w:szCs w:val="24"/>
        </w:rPr>
        <w:t xml:space="preserve">pp. </w:t>
      </w:r>
      <w:r w:rsidR="00A47BE4" w:rsidRPr="00A47BE4">
        <w:rPr>
          <w:rFonts w:ascii="Century" w:eastAsia="Times New Roman" w:hAnsi="Century"/>
          <w:spacing w:val="-6"/>
          <w:sz w:val="24"/>
          <w:szCs w:val="24"/>
        </w:rPr>
        <w:t>9 – 11 (middle of the page)</w:t>
      </w:r>
    </w:p>
    <w:p w14:paraId="32303690" w14:textId="77777777" w:rsidR="00A47BE4" w:rsidRPr="00A47BE4" w:rsidRDefault="00A47BE4" w:rsidP="00A47BE4">
      <w:pPr>
        <w:spacing w:after="0" w:line="240" w:lineRule="auto"/>
        <w:ind w:firstLine="720"/>
        <w:jc w:val="both"/>
        <w:rPr>
          <w:rFonts w:ascii="Century" w:eastAsia="ヒラギノ角ゴ Pro W3" w:hAnsi="Century"/>
          <w:color w:val="000000"/>
          <w:spacing w:val="-6"/>
          <w:sz w:val="24"/>
          <w:szCs w:val="24"/>
        </w:rPr>
      </w:pPr>
      <w:r w:rsidRPr="00A47BE4">
        <w:rPr>
          <w:rFonts w:ascii="Century" w:eastAsia="Times New Roman" w:hAnsi="Century"/>
          <w:spacing w:val="-6"/>
          <w:sz w:val="24"/>
          <w:szCs w:val="24"/>
        </w:rPr>
        <w:t xml:space="preserve"> </w:t>
      </w:r>
    </w:p>
    <w:p w14:paraId="7EA9F8E4" w14:textId="77777777" w:rsidR="00A47BE4" w:rsidRPr="00870ABC" w:rsidRDefault="00A47BE4" w:rsidP="00A47BE4">
      <w:pPr>
        <w:spacing w:after="0" w:line="240" w:lineRule="auto"/>
        <w:jc w:val="both"/>
        <w:rPr>
          <w:rFonts w:ascii="Century" w:eastAsia="Times New Roman" w:hAnsi="Century"/>
          <w:spacing w:val="-6"/>
          <w:sz w:val="24"/>
          <w:szCs w:val="24"/>
        </w:rPr>
      </w:pPr>
      <w:r w:rsidRPr="00A47BE4">
        <w:rPr>
          <w:rFonts w:ascii="Century" w:eastAsia="ヒラギノ角ゴ Pro W3" w:hAnsi="Century"/>
          <w:b/>
          <w:spacing w:val="-6"/>
          <w:sz w:val="24"/>
          <w:szCs w:val="24"/>
        </w:rPr>
        <w:t>Scope of assignment #32:</w:t>
      </w:r>
      <w:r w:rsidRPr="00A47BE4">
        <w:rPr>
          <w:rFonts w:ascii="Century" w:eastAsia="ヒラギノ角ゴ Pro W3" w:hAnsi="Century"/>
          <w:spacing w:val="-6"/>
          <w:sz w:val="24"/>
          <w:szCs w:val="24"/>
        </w:rPr>
        <w:t xml:space="preserve">  </w:t>
      </w:r>
      <w:r w:rsidRPr="00A47BE4">
        <w:rPr>
          <w:rFonts w:ascii="Century" w:eastAsia="Times New Roman" w:hAnsi="Century"/>
          <w:spacing w:val="-6"/>
          <w:sz w:val="24"/>
          <w:szCs w:val="24"/>
        </w:rPr>
        <w:t xml:space="preserve">What protection is given to a child is born to or adopted by the testator after the testator executed his will?  We will consider this question in the context of the typical pretermitted child statute (Gray) and Texas pretermitted child statute (TEC </w:t>
      </w:r>
      <w:r w:rsidRPr="00A47BE4">
        <w:rPr>
          <w:rFonts w:ascii="Century" w:eastAsia="Times New Roman" w:hAnsi="Century"/>
          <w:spacing w:val="-6"/>
          <w:sz w:val="24"/>
          <w:szCs w:val="24"/>
        </w:rPr>
        <w:lastRenderedPageBreak/>
        <w:t>§255.051-056.).  We will then consider briefly the will-drafting problems that are raised by statutes that apply to existing children as well as after-borns.</w:t>
      </w:r>
    </w:p>
    <w:p w14:paraId="59BE4713" w14:textId="77777777" w:rsidR="00A47BE4" w:rsidRPr="00A47BE4" w:rsidRDefault="00A47BE4" w:rsidP="00A47BE4">
      <w:pPr>
        <w:spacing w:after="0" w:line="240" w:lineRule="auto"/>
        <w:ind w:left="720"/>
        <w:jc w:val="both"/>
        <w:rPr>
          <w:rFonts w:ascii="Times New Roman" w:eastAsia="Times New Roman" w:hAnsi="Times New Roman"/>
          <w:color w:val="000000"/>
          <w:spacing w:val="-6"/>
        </w:rPr>
      </w:pPr>
    </w:p>
    <w:p w14:paraId="297BDBAC" w14:textId="2697A0FB" w:rsidR="00BF2160" w:rsidRPr="00CE5893" w:rsidRDefault="00BF2160" w:rsidP="00887ADB">
      <w:pPr>
        <w:tabs>
          <w:tab w:val="left" w:pos="1440"/>
        </w:tabs>
        <w:spacing w:after="0" w:line="240" w:lineRule="auto"/>
        <w:ind w:left="864" w:hanging="864"/>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2</w:t>
      </w: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 xml:space="preserve">A. Death of Beneficiary before Death of Testator: And-Lapse Statutes </w:t>
      </w:r>
    </w:p>
    <w:p w14:paraId="23E31D0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 xml:space="preserve">D&amp;S pp.  351-368 (thru note 5), 76-78 (Simultaneous Death revisited) </w:t>
      </w:r>
    </w:p>
    <w:p w14:paraId="5ADE0E74"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TEC §§121.051-053; 121.001; 121.101; 121.102; 121.152; 121.153; 251.002; 254.003; 255.151-154</w:t>
      </w:r>
    </w:p>
    <w:p w14:paraId="13DD61B8"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sz w:val="24"/>
          <w:szCs w:val="24"/>
        </w:rPr>
        <w:t>Supp. pp. 11-14</w:t>
      </w:r>
    </w:p>
    <w:p w14:paraId="2EFA80B3" w14:textId="77777777" w:rsidR="00B35D4F" w:rsidRPr="00B35D4F" w:rsidRDefault="00B35D4F" w:rsidP="00B35D4F">
      <w:pPr>
        <w:spacing w:after="0" w:line="240" w:lineRule="auto"/>
        <w:jc w:val="both"/>
        <w:rPr>
          <w:rFonts w:ascii="Century" w:hAnsi="Century"/>
          <w:sz w:val="24"/>
          <w:szCs w:val="24"/>
        </w:rPr>
      </w:pPr>
    </w:p>
    <w:p w14:paraId="5B2816FC" w14:textId="77777777" w:rsidR="00B35D4F" w:rsidRPr="00B35D4F" w:rsidRDefault="00B35D4F" w:rsidP="00B35D4F">
      <w:pPr>
        <w:spacing w:after="0" w:line="240" w:lineRule="auto"/>
        <w:jc w:val="both"/>
        <w:rPr>
          <w:rFonts w:ascii="Century" w:hAnsi="Century"/>
          <w:sz w:val="24"/>
          <w:szCs w:val="24"/>
        </w:rPr>
      </w:pPr>
      <w:r w:rsidRPr="00B35D4F">
        <w:rPr>
          <w:rFonts w:ascii="Century" w:hAnsi="Century"/>
          <w:b/>
          <w:sz w:val="24"/>
          <w:szCs w:val="24"/>
        </w:rPr>
        <w:t>Scope of assignments #33-34A</w:t>
      </w:r>
      <w:r w:rsidRPr="00B35D4F">
        <w:rPr>
          <w:rFonts w:ascii="Century" w:hAnsi="Century"/>
          <w:sz w:val="24"/>
          <w:szCs w:val="24"/>
        </w:rPr>
        <w:t>: If a will beneficiary dies during the testator’s lifetime, what are the "default" rules that apply if the will does not cover this contingency? In this assignment, we will address the scope and operation of so called anti-lapse statutes, and the interplay of the “120-hour rule," and the rules that apply if   the beneficiary who predeceased the testator was a residuary beneficiary? What is the result if a will expressly disinherits an heir but there is a partial intestacy for some reason?</w:t>
      </w:r>
    </w:p>
    <w:p w14:paraId="0ADE9CD4" w14:textId="77777777" w:rsidR="00B35D4F" w:rsidRDefault="00B35D4F" w:rsidP="00887ADB">
      <w:pPr>
        <w:spacing w:after="0" w:line="240" w:lineRule="auto"/>
        <w:jc w:val="both"/>
        <w:rPr>
          <w:rFonts w:ascii="Century" w:eastAsia="ヒラギノ角ゴ Pro W3" w:hAnsi="Century"/>
          <w:b/>
          <w:spacing w:val="4"/>
          <w:sz w:val="24"/>
          <w:szCs w:val="24"/>
        </w:rPr>
      </w:pPr>
    </w:p>
    <w:p w14:paraId="5D5285FC" w14:textId="0637527B" w:rsidR="00BF2160" w:rsidRPr="00CE5893" w:rsidRDefault="00BF2160"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pacing w:val="4"/>
          <w:sz w:val="24"/>
          <w:szCs w:val="24"/>
        </w:rPr>
        <w:t>#3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 xml:space="preserve">.Death of Beneficiary of Class Gift before Death of Testator </w:t>
      </w:r>
    </w:p>
    <w:p w14:paraId="522C37EF"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 xml:space="preserve">D&amp;S pp. 368-373 (diagram).  </w:t>
      </w:r>
    </w:p>
    <w:p w14:paraId="056AAF1C" w14:textId="77777777" w:rsidR="0070125D" w:rsidRPr="0070125D" w:rsidRDefault="0070125D" w:rsidP="0070125D">
      <w:pPr>
        <w:spacing w:after="0" w:line="240" w:lineRule="auto"/>
        <w:jc w:val="both"/>
        <w:rPr>
          <w:rFonts w:ascii="Century" w:hAnsi="Century"/>
          <w:sz w:val="24"/>
          <w:szCs w:val="24"/>
        </w:rPr>
      </w:pPr>
      <w:r w:rsidRPr="0070125D">
        <w:rPr>
          <w:rFonts w:ascii="Century" w:hAnsi="Century"/>
          <w:sz w:val="24"/>
          <w:szCs w:val="24"/>
        </w:rPr>
        <w:t>TEC §255.151-154</w:t>
      </w:r>
    </w:p>
    <w:p w14:paraId="7DB77F03" w14:textId="22CA8D4C" w:rsidR="0070125D" w:rsidRDefault="0070125D" w:rsidP="002F2B27">
      <w:pPr>
        <w:spacing w:after="0" w:line="240" w:lineRule="auto"/>
        <w:jc w:val="both"/>
        <w:rPr>
          <w:rFonts w:ascii="Century" w:hAnsi="Century"/>
          <w:sz w:val="24"/>
          <w:szCs w:val="24"/>
        </w:rPr>
      </w:pPr>
      <w:r w:rsidRPr="0070125D">
        <w:rPr>
          <w:rFonts w:ascii="Century" w:hAnsi="Century"/>
          <w:sz w:val="24"/>
          <w:szCs w:val="24"/>
        </w:rPr>
        <w:t>Supp, pp. 15-18.</w:t>
      </w:r>
    </w:p>
    <w:p w14:paraId="4F9B5807" w14:textId="77777777" w:rsidR="002F2B27" w:rsidRPr="002F2B27" w:rsidRDefault="002F2B27" w:rsidP="002F2B27">
      <w:pPr>
        <w:spacing w:after="0" w:line="240" w:lineRule="auto"/>
        <w:jc w:val="both"/>
        <w:rPr>
          <w:rFonts w:ascii="Century" w:hAnsi="Century"/>
          <w:sz w:val="24"/>
          <w:szCs w:val="24"/>
        </w:rPr>
      </w:pPr>
    </w:p>
    <w:p w14:paraId="03908C55" w14:textId="5878848E" w:rsidR="0070125D" w:rsidRPr="002F2B27" w:rsidRDefault="00BF2160" w:rsidP="002F2B27">
      <w:pPr>
        <w:spacing w:after="216"/>
        <w:jc w:val="both"/>
        <w:rPr>
          <w:rFonts w:ascii="Century" w:hAnsi="Century"/>
          <w:spacing w:val="4"/>
          <w:sz w:val="24"/>
          <w:szCs w:val="24"/>
        </w:rPr>
      </w:pPr>
      <w:r w:rsidRPr="00CE5893">
        <w:rPr>
          <w:rFonts w:ascii="Century" w:eastAsia="ヒラギノ角ゴ Pro W3" w:hAnsi="Century"/>
          <w:b/>
          <w:spacing w:val="4"/>
          <w:sz w:val="24"/>
          <w:szCs w:val="24"/>
        </w:rPr>
        <w:t>Scope of assignment #3</w:t>
      </w:r>
      <w:r w:rsidR="00375FD8" w:rsidRPr="00CE5893">
        <w:rPr>
          <w:rFonts w:ascii="Century" w:eastAsia="ヒラギノ角ゴ Pro W3" w:hAnsi="Century"/>
          <w:b/>
          <w:spacing w:val="4"/>
          <w:sz w:val="24"/>
          <w:szCs w:val="24"/>
        </w:rPr>
        <w:t>3</w:t>
      </w:r>
      <w:r w:rsidRPr="00CE5893">
        <w:rPr>
          <w:rFonts w:ascii="Century" w:eastAsia="ヒラギノ角ゴ Pro W3" w:hAnsi="Century"/>
          <w:b/>
          <w:spacing w:val="4"/>
          <w:sz w:val="24"/>
          <w:szCs w:val="24"/>
        </w:rPr>
        <w:t>B-3</w:t>
      </w:r>
      <w:r w:rsidR="00375FD8" w:rsidRPr="00CE5893">
        <w:rPr>
          <w:rFonts w:ascii="Century" w:eastAsia="ヒラギノ角ゴ Pro W3" w:hAnsi="Century"/>
          <w:b/>
          <w:spacing w:val="4"/>
          <w:sz w:val="24"/>
          <w:szCs w:val="24"/>
        </w:rPr>
        <w:t>4</w:t>
      </w:r>
      <w:r w:rsidRPr="00CE5893">
        <w:rPr>
          <w:rFonts w:ascii="Century" w:eastAsia="ヒラギノ角ゴ Pro W3" w:hAnsi="Century"/>
          <w:b/>
          <w:spacing w:val="4"/>
          <w:sz w:val="24"/>
          <w:szCs w:val="24"/>
        </w:rPr>
        <w:t>:</w:t>
      </w:r>
      <w:r w:rsidRPr="00CE5893">
        <w:rPr>
          <w:rFonts w:ascii="Century" w:hAnsi="Century"/>
          <w:spacing w:val="4"/>
          <w:sz w:val="24"/>
          <w:szCs w:val="24"/>
        </w:rPr>
        <w:t xml:space="preserve"> we will meet the “class gift” rule of construction.  How do the courts treat a gift to a class (“children</w:t>
      </w:r>
      <w:r w:rsidR="00887ADB" w:rsidRPr="00CE5893">
        <w:rPr>
          <w:rFonts w:ascii="Century" w:hAnsi="Century"/>
          <w:spacing w:val="4"/>
          <w:sz w:val="24"/>
          <w:szCs w:val="24"/>
        </w:rPr>
        <w:t>,” “my nephews and nieces,” etc.</w:t>
      </w:r>
      <w:r w:rsidRPr="00CE5893">
        <w:rPr>
          <w:rFonts w:ascii="Century" w:hAnsi="Century"/>
          <w:spacing w:val="4"/>
          <w:sz w:val="24"/>
          <w:szCs w:val="24"/>
        </w:rPr>
        <w:t>) if a member of the class "class" predeceases the testator, and how does that contrast with the treatment of bequests to individually named beneficiaries? How do you determine when the "class gift" rule of construction applies? When does (should) the class gift rule, supposedly based on presumed intents, give way to expressions of</w:t>
      </w:r>
      <w:r w:rsidR="002F2B27">
        <w:rPr>
          <w:rFonts w:ascii="Century" w:hAnsi="Century"/>
          <w:spacing w:val="4"/>
          <w:sz w:val="24"/>
          <w:szCs w:val="24"/>
        </w:rPr>
        <w:t xml:space="preserve"> intent in the testator's will?</w:t>
      </w:r>
    </w:p>
    <w:p w14:paraId="13867DB9" w14:textId="43AE36D6" w:rsidR="00BF2160" w:rsidRPr="00CE5893" w:rsidRDefault="003644A9" w:rsidP="00887ADB">
      <w:pPr>
        <w:spacing w:after="0" w:line="240" w:lineRule="auto"/>
        <w:jc w:val="both"/>
        <w:rPr>
          <w:rFonts w:ascii="Century" w:eastAsia="ヒラギノ角ゴ Pro W3" w:hAnsi="Century"/>
          <w:b/>
          <w:color w:val="000000"/>
          <w:spacing w:val="4"/>
          <w:sz w:val="24"/>
          <w:szCs w:val="24"/>
        </w:rPr>
      </w:pPr>
      <w:r w:rsidRPr="00CE5893">
        <w:rPr>
          <w:rFonts w:ascii="Century" w:eastAsia="ヒラギノ角ゴ Pro W3" w:hAnsi="Century"/>
          <w:b/>
          <w:sz w:val="24"/>
          <w:szCs w:val="24"/>
        </w:rPr>
        <w:t>#3</w:t>
      </w:r>
      <w:r w:rsidR="00375FD8" w:rsidRPr="00CE5893">
        <w:rPr>
          <w:rFonts w:ascii="Century" w:eastAsia="ヒラギノ角ゴ Pro W3" w:hAnsi="Century"/>
          <w:b/>
          <w:sz w:val="24"/>
          <w:szCs w:val="24"/>
        </w:rPr>
        <w:t>5-</w:t>
      </w:r>
      <w:r w:rsidRPr="00CE5893">
        <w:rPr>
          <w:rFonts w:ascii="Century" w:eastAsia="ヒラギノ角ゴ Pro W3" w:hAnsi="Century"/>
          <w:b/>
          <w:sz w:val="24"/>
          <w:szCs w:val="24"/>
        </w:rPr>
        <w:t xml:space="preserve"> 3</w:t>
      </w:r>
      <w:r w:rsidR="00375FD8" w:rsidRPr="00CE5893">
        <w:rPr>
          <w:rFonts w:ascii="Century" w:eastAsia="ヒラギノ角ゴ Pro W3" w:hAnsi="Century"/>
          <w:b/>
          <w:sz w:val="24"/>
          <w:szCs w:val="24"/>
        </w:rPr>
        <w:t>6</w:t>
      </w:r>
      <w:r w:rsidR="00BF2160" w:rsidRPr="00CE5893">
        <w:rPr>
          <w:rFonts w:ascii="Century" w:eastAsia="ヒラギノ角ゴ Pro W3" w:hAnsi="Century"/>
          <w:b/>
          <w:sz w:val="24"/>
          <w:szCs w:val="24"/>
        </w:rPr>
        <w:t>. Class Closing Rules</w:t>
      </w:r>
    </w:p>
    <w:p w14:paraId="2991E904" w14:textId="770A56D6" w:rsidR="00BF2160" w:rsidRPr="00CE5893" w:rsidRDefault="00BF2160" w:rsidP="00887ADB">
      <w:pPr>
        <w:spacing w:after="0" w:line="240" w:lineRule="auto"/>
        <w:jc w:val="both"/>
        <w:rPr>
          <w:rFonts w:ascii="Century" w:hAnsi="Century"/>
          <w:color w:val="000000"/>
          <w:sz w:val="24"/>
          <w:szCs w:val="24"/>
        </w:rPr>
      </w:pPr>
      <w:r w:rsidRPr="00CE5893">
        <w:rPr>
          <w:rFonts w:ascii="Century" w:eastAsia="ヒラギノ角ゴ Pro W3" w:hAnsi="Century"/>
          <w:b/>
          <w:sz w:val="24"/>
          <w:szCs w:val="24"/>
        </w:rPr>
        <w:t>First day:</w:t>
      </w:r>
      <w:r w:rsidRPr="00CE5893">
        <w:rPr>
          <w:rFonts w:ascii="Century" w:hAnsi="Century"/>
          <w:sz w:val="24"/>
          <w:szCs w:val="24"/>
        </w:rPr>
        <w:t xml:space="preserve"> D&amp;S pp. </w:t>
      </w:r>
      <w:r w:rsidRPr="00CE5893">
        <w:rPr>
          <w:rFonts w:ascii="Century" w:hAnsi="Century"/>
          <w:b/>
          <w:sz w:val="24"/>
          <w:szCs w:val="24"/>
        </w:rPr>
        <w:t xml:space="preserve"> </w:t>
      </w:r>
      <w:r w:rsidRPr="00CE5893">
        <w:rPr>
          <w:rFonts w:ascii="Century" w:hAnsi="Century"/>
          <w:sz w:val="24"/>
          <w:szCs w:val="24"/>
        </w:rPr>
        <w:t>8</w:t>
      </w:r>
      <w:r w:rsidR="0070125D">
        <w:rPr>
          <w:rFonts w:ascii="Century" w:hAnsi="Century"/>
          <w:sz w:val="24"/>
          <w:szCs w:val="24"/>
        </w:rPr>
        <w:t xml:space="preserve">81 (rule of convenience) </w:t>
      </w:r>
      <w:r w:rsidRPr="00CE5893">
        <w:rPr>
          <w:rFonts w:ascii="Century" w:hAnsi="Century"/>
          <w:sz w:val="24"/>
          <w:szCs w:val="24"/>
        </w:rPr>
        <w:t>-875</w:t>
      </w:r>
      <w:r w:rsidRPr="00CE5893">
        <w:rPr>
          <w:rFonts w:ascii="Century" w:hAnsi="Century"/>
          <w:b/>
          <w:sz w:val="24"/>
          <w:szCs w:val="24"/>
        </w:rPr>
        <w:t xml:space="preserve"> </w:t>
      </w:r>
      <w:r w:rsidRPr="00CE5893">
        <w:rPr>
          <w:rFonts w:ascii="Century" w:hAnsi="Century"/>
          <w:sz w:val="24"/>
          <w:szCs w:val="24"/>
        </w:rPr>
        <w:t xml:space="preserve">Omit </w:t>
      </w:r>
      <w:r w:rsidRPr="00CE5893">
        <w:rPr>
          <w:rFonts w:ascii="Century" w:eastAsia="ヒラギノ角ゴ Pro W3" w:hAnsi="Century"/>
          <w:sz w:val="24"/>
          <w:szCs w:val="24"/>
        </w:rPr>
        <w:t>Case</w:t>
      </w:r>
      <w:r w:rsidR="0070125D">
        <w:rPr>
          <w:rFonts w:ascii="Century" w:hAnsi="Century"/>
          <w:sz w:val="24"/>
          <w:szCs w:val="24"/>
        </w:rPr>
        <w:t xml:space="preserve"> 23 and 24 (pp.  88</w:t>
      </w:r>
      <w:r w:rsidRPr="00CE5893">
        <w:rPr>
          <w:rFonts w:ascii="Century" w:hAnsi="Century"/>
          <w:sz w:val="24"/>
          <w:szCs w:val="24"/>
        </w:rPr>
        <w:t xml:space="preserve">3).    </w:t>
      </w:r>
    </w:p>
    <w:p w14:paraId="5DA50AE1" w14:textId="77777777" w:rsidR="00BF2160" w:rsidRPr="00CE5893" w:rsidRDefault="00BF2160" w:rsidP="00887ADB">
      <w:pPr>
        <w:spacing w:after="0" w:line="240" w:lineRule="auto"/>
        <w:jc w:val="both"/>
        <w:rPr>
          <w:rFonts w:ascii="Century" w:hAnsi="Century"/>
          <w:color w:val="000000"/>
          <w:sz w:val="24"/>
          <w:szCs w:val="24"/>
        </w:rPr>
      </w:pPr>
      <w:r w:rsidRPr="00CE5893">
        <w:rPr>
          <w:rFonts w:ascii="Century" w:hAnsi="Century"/>
          <w:sz w:val="24"/>
          <w:szCs w:val="24"/>
        </w:rPr>
        <w:t xml:space="preserve">Supp. </w:t>
      </w:r>
      <w:r w:rsidR="00892007" w:rsidRPr="00CE5893">
        <w:rPr>
          <w:rFonts w:ascii="Century" w:hAnsi="Century"/>
          <w:sz w:val="24"/>
          <w:szCs w:val="24"/>
        </w:rPr>
        <w:t>Part V. pp 19</w:t>
      </w:r>
      <w:r w:rsidRPr="00CE5893">
        <w:rPr>
          <w:rFonts w:ascii="Century" w:hAnsi="Century"/>
          <w:sz w:val="24"/>
          <w:szCs w:val="24"/>
        </w:rPr>
        <w:t>-2</w:t>
      </w:r>
      <w:r w:rsidR="003644A9" w:rsidRPr="00CE5893">
        <w:rPr>
          <w:rFonts w:ascii="Century" w:hAnsi="Century"/>
          <w:sz w:val="24"/>
          <w:szCs w:val="24"/>
        </w:rPr>
        <w:t>0</w:t>
      </w:r>
      <w:r w:rsidRPr="00CE5893">
        <w:rPr>
          <w:rFonts w:ascii="Century" w:hAnsi="Century"/>
          <w:sz w:val="24"/>
          <w:szCs w:val="24"/>
        </w:rPr>
        <w:t>.</w:t>
      </w:r>
    </w:p>
    <w:p w14:paraId="1EF9DDC6" w14:textId="77777777" w:rsidR="000A3726" w:rsidRPr="000A3726" w:rsidRDefault="000A3726" w:rsidP="000A3726">
      <w:pPr>
        <w:spacing w:after="0" w:line="240" w:lineRule="auto"/>
        <w:ind w:right="1728"/>
        <w:jc w:val="both"/>
        <w:rPr>
          <w:rFonts w:ascii="Century" w:hAnsi="Century"/>
          <w:sz w:val="24"/>
          <w:szCs w:val="24"/>
        </w:rPr>
      </w:pPr>
      <w:r w:rsidRPr="000A3726">
        <w:rPr>
          <w:rFonts w:ascii="Century" w:hAnsi="Century"/>
          <w:sz w:val="24"/>
          <w:szCs w:val="24"/>
        </w:rPr>
        <w:t xml:space="preserve">Supp. Part VIII, pp. 3-7 </w:t>
      </w:r>
    </w:p>
    <w:p w14:paraId="62B2503E" w14:textId="77777777" w:rsidR="0070125D" w:rsidRDefault="0070125D" w:rsidP="00887ADB">
      <w:pPr>
        <w:spacing w:after="0" w:line="240" w:lineRule="auto"/>
        <w:ind w:right="1728"/>
        <w:jc w:val="both"/>
        <w:rPr>
          <w:rFonts w:ascii="Century" w:hAnsi="Century"/>
          <w:sz w:val="24"/>
          <w:szCs w:val="24"/>
        </w:rPr>
      </w:pPr>
    </w:p>
    <w:p w14:paraId="3B1CF455" w14:textId="77777777" w:rsidR="00BF2160" w:rsidRPr="00CE5893" w:rsidRDefault="00BF2160" w:rsidP="00887ADB">
      <w:pPr>
        <w:spacing w:after="0" w:line="240" w:lineRule="auto"/>
        <w:ind w:right="1728"/>
        <w:jc w:val="both"/>
        <w:rPr>
          <w:rFonts w:ascii="Century" w:eastAsia="ヒラギノ角ゴ Pro W3" w:hAnsi="Century"/>
          <w:color w:val="000000"/>
          <w:spacing w:val="4"/>
          <w:sz w:val="24"/>
          <w:szCs w:val="24"/>
        </w:rPr>
      </w:pPr>
      <w:r w:rsidRPr="00CE5893">
        <w:rPr>
          <w:rFonts w:ascii="Century" w:eastAsia="ヒラギノ角ゴ Pro W3" w:hAnsi="Century"/>
          <w:b/>
          <w:sz w:val="24"/>
          <w:szCs w:val="24"/>
        </w:rPr>
        <w:t>Second day</w:t>
      </w:r>
      <w:r w:rsidRPr="00CE5893">
        <w:rPr>
          <w:rFonts w:ascii="Century" w:eastAsia="ヒラギノ角ゴ Pro W3" w:hAnsi="Century"/>
          <w:sz w:val="24"/>
          <w:szCs w:val="24"/>
        </w:rPr>
        <w:t>:</w:t>
      </w:r>
      <w:r w:rsidRPr="00CE5893">
        <w:rPr>
          <w:rFonts w:ascii="Century" w:hAnsi="Century"/>
          <w:sz w:val="24"/>
          <w:szCs w:val="24"/>
        </w:rPr>
        <w:t xml:space="preserve"> D&amp;S pp.  401-402 (</w:t>
      </w:r>
      <w:r w:rsidRPr="00CE5893">
        <w:rPr>
          <w:rFonts w:ascii="Century" w:eastAsia="ヒラギノ角ゴ Pro W3" w:hAnsi="Century"/>
          <w:sz w:val="24"/>
          <w:szCs w:val="24"/>
        </w:rPr>
        <w:t>Lux v. Lux</w:t>
      </w:r>
      <w:r w:rsidRPr="00CE5893">
        <w:rPr>
          <w:rFonts w:ascii="Century" w:hAnsi="Century"/>
          <w:sz w:val="24"/>
          <w:szCs w:val="24"/>
        </w:rPr>
        <w:t>).</w:t>
      </w:r>
      <w:r w:rsidRPr="00CE5893">
        <w:rPr>
          <w:rFonts w:ascii="Century" w:eastAsia="ヒラギノ角ゴ Pro W3" w:hAnsi="Century"/>
          <w:spacing w:val="4"/>
          <w:sz w:val="24"/>
          <w:szCs w:val="24"/>
        </w:rPr>
        <w:t xml:space="preserve"> </w:t>
      </w:r>
    </w:p>
    <w:p w14:paraId="60D638C5" w14:textId="77777777" w:rsidR="00BF2160" w:rsidRPr="00CE5893" w:rsidRDefault="00BF2160" w:rsidP="00887ADB">
      <w:pPr>
        <w:pStyle w:val="BodyTextIndent3"/>
        <w:spacing w:after="0"/>
        <w:ind w:left="0"/>
        <w:jc w:val="both"/>
        <w:rPr>
          <w:rFonts w:ascii="Century" w:hAnsi="Century"/>
          <w:szCs w:val="24"/>
        </w:rPr>
      </w:pPr>
      <w:r w:rsidRPr="00CE5893">
        <w:rPr>
          <w:rFonts w:ascii="Century" w:hAnsi="Century"/>
          <w:szCs w:val="24"/>
        </w:rPr>
        <w:t xml:space="preserve">In discussing the </w:t>
      </w:r>
      <w:r w:rsidRPr="00CE5893">
        <w:rPr>
          <w:rFonts w:ascii="Century" w:eastAsia="ヒラギノ角ゴ Pro W3" w:hAnsi="Century"/>
          <w:szCs w:val="24"/>
        </w:rPr>
        <w:t xml:space="preserve">Lux </w:t>
      </w:r>
      <w:r w:rsidRPr="00CE5893">
        <w:rPr>
          <w:rFonts w:ascii="Century" w:hAnsi="Century"/>
          <w:szCs w:val="24"/>
        </w:rPr>
        <w:t xml:space="preserve">case, while our focus will be on the class closing issue, several other issues are raised by the case.  </w:t>
      </w:r>
    </w:p>
    <w:p w14:paraId="154CB9E2" w14:textId="77777777" w:rsidR="00F56BE2" w:rsidRPr="00CE5893" w:rsidRDefault="00F56BE2" w:rsidP="00BF2160">
      <w:pPr>
        <w:pStyle w:val="BodyTextIndent3"/>
        <w:ind w:left="0"/>
        <w:jc w:val="both"/>
        <w:rPr>
          <w:rFonts w:ascii="Century" w:eastAsia="ヒラギノ角ゴ Pro W3" w:hAnsi="Century"/>
          <w:b/>
          <w:szCs w:val="24"/>
        </w:rPr>
      </w:pPr>
    </w:p>
    <w:p w14:paraId="3B83BE30" w14:textId="33868D93" w:rsidR="00BF2160" w:rsidRPr="00CE5893" w:rsidRDefault="00BF2160" w:rsidP="00BF2160">
      <w:pPr>
        <w:pStyle w:val="BodyTextIndent3"/>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5</w:t>
      </w:r>
      <w:r w:rsidRPr="00CE5893">
        <w:rPr>
          <w:rFonts w:ascii="Century" w:eastAsia="ヒラギノ角ゴ Pro W3" w:hAnsi="Century"/>
          <w:b/>
          <w:szCs w:val="24"/>
        </w:rPr>
        <w:t>:</w:t>
      </w:r>
      <w:r w:rsidRPr="00CE5893">
        <w:rPr>
          <w:rFonts w:ascii="Century" w:hAnsi="Century"/>
          <w:szCs w:val="24"/>
        </w:rPr>
        <w:t xml:space="preserve"> If a will makes a gift to a “class” of beneficiaries, what happens if someone who meets the class description is born after the time set for making distribution of the property? Who is included in a gift to a class; when does </w:t>
      </w:r>
      <w:r w:rsidRPr="00CE5893">
        <w:rPr>
          <w:rFonts w:ascii="Century" w:hAnsi="Century"/>
          <w:szCs w:val="24"/>
        </w:rPr>
        <w:lastRenderedPageBreak/>
        <w:t xml:space="preserve">the class "close"? (Herein of the rule of construction known as the rule convenience.”)  </w:t>
      </w:r>
    </w:p>
    <w:p w14:paraId="4823FBEC" w14:textId="77777777" w:rsidR="00BF2160" w:rsidRPr="00CE5893" w:rsidRDefault="00BF2160" w:rsidP="00BF2160">
      <w:pPr>
        <w:pStyle w:val="BodyTextIndent3"/>
        <w:spacing w:after="0"/>
        <w:ind w:left="0"/>
        <w:jc w:val="both"/>
        <w:rPr>
          <w:rFonts w:ascii="Century" w:hAnsi="Century"/>
          <w:szCs w:val="24"/>
        </w:rPr>
      </w:pPr>
      <w:r w:rsidRPr="00CE5893">
        <w:rPr>
          <w:rFonts w:ascii="Century" w:hAnsi="Century"/>
          <w:szCs w:val="24"/>
        </w:rPr>
        <w:t>We will review some principles in the law of future interest:  What happens if a class member holding a future interest dies during the lifetime of the life tenant?  When is a future interest a remainder interest, and when do we call it a reversion?  When is a remainder vested, and when is it contingent?  When is a vested remainder indefeasibly vested, vested subject to open, and vested subject to total divestment?  How do you value future interests for tax purposes?  For the latter, see Supp. VIII pp. 3-</w:t>
      </w:r>
      <w:r w:rsidR="00F97201" w:rsidRPr="00CE5893">
        <w:rPr>
          <w:rFonts w:ascii="Century" w:hAnsi="Century"/>
          <w:szCs w:val="24"/>
          <w:lang w:val="en-US"/>
        </w:rPr>
        <w:t>7</w:t>
      </w:r>
      <w:r w:rsidRPr="00CE5893">
        <w:rPr>
          <w:rFonts w:ascii="Century" w:hAnsi="Century"/>
          <w:szCs w:val="24"/>
        </w:rPr>
        <w:t>.</w:t>
      </w:r>
    </w:p>
    <w:p w14:paraId="27846753" w14:textId="77777777" w:rsidR="00532A5C" w:rsidRPr="00CE5893" w:rsidRDefault="00532A5C" w:rsidP="00BF2160">
      <w:pPr>
        <w:pStyle w:val="BodyTextIndent3"/>
        <w:spacing w:after="0"/>
        <w:ind w:left="0"/>
        <w:jc w:val="both"/>
        <w:rPr>
          <w:rFonts w:ascii="Century" w:eastAsia="ヒラギノ角ゴ Pro W3" w:hAnsi="Century"/>
          <w:b/>
          <w:szCs w:val="24"/>
        </w:rPr>
      </w:pPr>
    </w:p>
    <w:p w14:paraId="1D7CA5C9" w14:textId="721D6200" w:rsidR="00532A5C" w:rsidRPr="00CE5893" w:rsidRDefault="00F97201" w:rsidP="00532A5C">
      <w:pPr>
        <w:pStyle w:val="BodyTextIndent3"/>
        <w:spacing w:after="0"/>
        <w:ind w:left="0"/>
        <w:jc w:val="both"/>
        <w:rPr>
          <w:rFonts w:ascii="Century" w:hAnsi="Century"/>
          <w:szCs w:val="24"/>
        </w:rPr>
      </w:pPr>
      <w:r w:rsidRPr="00CE5893">
        <w:rPr>
          <w:rFonts w:ascii="Century" w:eastAsia="ヒラギノ角ゴ Pro W3" w:hAnsi="Century"/>
          <w:b/>
          <w:szCs w:val="24"/>
        </w:rPr>
        <w:t>Scope of assignment #3</w:t>
      </w:r>
      <w:r w:rsidR="00375FD8" w:rsidRPr="00CE5893">
        <w:rPr>
          <w:rFonts w:ascii="Century" w:eastAsia="ヒラギノ角ゴ Pro W3" w:hAnsi="Century"/>
          <w:b/>
          <w:szCs w:val="24"/>
          <w:lang w:val="en-US"/>
        </w:rPr>
        <w:t>6</w:t>
      </w:r>
      <w:r w:rsidRPr="00CE5893">
        <w:rPr>
          <w:rFonts w:ascii="Century" w:eastAsia="ヒラギノ角ゴ Pro W3" w:hAnsi="Century"/>
          <w:b/>
          <w:szCs w:val="24"/>
        </w:rPr>
        <w:t xml:space="preserve"> </w:t>
      </w:r>
      <w:r w:rsidR="00BF2160" w:rsidRPr="00CE5893">
        <w:rPr>
          <w:rFonts w:ascii="Century" w:hAnsi="Century"/>
          <w:szCs w:val="24"/>
        </w:rPr>
        <w:t>What effect of “precatory” language (e.g., “express de</w:t>
      </w:r>
      <w:r w:rsidR="00375FD8" w:rsidRPr="00CE5893">
        <w:rPr>
          <w:rFonts w:ascii="Century" w:hAnsi="Century"/>
          <w:szCs w:val="24"/>
        </w:rPr>
        <w:t xml:space="preserve">sire) in a will? [pp. D&amp;S pp. </w:t>
      </w:r>
      <w:r w:rsidR="00BF2160" w:rsidRPr="00CE5893">
        <w:rPr>
          <w:rFonts w:ascii="Century" w:hAnsi="Century"/>
          <w:szCs w:val="24"/>
        </w:rPr>
        <w:t>40</w:t>
      </w:r>
      <w:r w:rsidR="000A3726">
        <w:rPr>
          <w:rFonts w:ascii="Century" w:hAnsi="Century"/>
          <w:szCs w:val="24"/>
          <w:lang w:val="en-US"/>
        </w:rPr>
        <w:t>2-</w:t>
      </w:r>
      <w:r w:rsidR="00BF2160" w:rsidRPr="00CE5893">
        <w:rPr>
          <w:rFonts w:ascii="Century" w:hAnsi="Century"/>
          <w:szCs w:val="24"/>
        </w:rPr>
        <w:t>3.]</w:t>
      </w:r>
    </w:p>
    <w:p w14:paraId="51F0C033" w14:textId="77777777" w:rsidR="006E71A7" w:rsidRPr="00CE5893" w:rsidRDefault="006E71A7" w:rsidP="00BF2160">
      <w:pPr>
        <w:jc w:val="center"/>
        <w:rPr>
          <w:rFonts w:ascii="Century" w:hAnsi="Century"/>
          <w:b/>
          <w:sz w:val="24"/>
          <w:szCs w:val="24"/>
        </w:rPr>
      </w:pPr>
    </w:p>
    <w:p w14:paraId="1C0A3680" w14:textId="77777777" w:rsidR="006E71A7" w:rsidRPr="00D669F6" w:rsidRDefault="006E71A7" w:rsidP="00BF2160">
      <w:pPr>
        <w:jc w:val="center"/>
        <w:rPr>
          <w:rFonts w:ascii="Century" w:hAnsi="Century"/>
          <w:b/>
        </w:rPr>
      </w:pPr>
    </w:p>
    <w:p w14:paraId="4ED99B66" w14:textId="77777777" w:rsidR="006E71A7" w:rsidRPr="00D669F6" w:rsidRDefault="006E71A7" w:rsidP="00BF2160">
      <w:pPr>
        <w:jc w:val="center"/>
        <w:rPr>
          <w:rFonts w:ascii="Century" w:hAnsi="Century"/>
          <w:b/>
        </w:rPr>
      </w:pPr>
    </w:p>
    <w:p w14:paraId="0D2B7C2A" w14:textId="77777777" w:rsidR="006E71A7" w:rsidRPr="00D669F6" w:rsidRDefault="006E71A7" w:rsidP="00BF2160">
      <w:pPr>
        <w:jc w:val="center"/>
        <w:rPr>
          <w:rFonts w:ascii="Century" w:hAnsi="Century"/>
          <w:b/>
        </w:rPr>
      </w:pPr>
    </w:p>
    <w:p w14:paraId="5846FE25" w14:textId="77777777" w:rsidR="006E71A7" w:rsidRPr="00D669F6" w:rsidRDefault="006E71A7" w:rsidP="00BF2160">
      <w:pPr>
        <w:jc w:val="center"/>
        <w:rPr>
          <w:rFonts w:ascii="Century" w:hAnsi="Century"/>
          <w:b/>
        </w:rPr>
      </w:pPr>
    </w:p>
    <w:p w14:paraId="3690B5B2" w14:textId="77777777" w:rsidR="006E71A7" w:rsidRPr="00D669F6" w:rsidRDefault="006E71A7" w:rsidP="00BF2160">
      <w:pPr>
        <w:jc w:val="center"/>
        <w:rPr>
          <w:rFonts w:ascii="Century" w:hAnsi="Century"/>
          <w:b/>
        </w:rPr>
      </w:pPr>
    </w:p>
    <w:p w14:paraId="689748DA" w14:textId="77777777" w:rsidR="006E71A7" w:rsidRPr="00D669F6" w:rsidRDefault="006E71A7" w:rsidP="00BF2160">
      <w:pPr>
        <w:jc w:val="center"/>
        <w:rPr>
          <w:rFonts w:ascii="Century" w:hAnsi="Century"/>
          <w:b/>
        </w:rPr>
      </w:pPr>
    </w:p>
    <w:p w14:paraId="0ED2AF36" w14:textId="77777777" w:rsidR="006E71A7" w:rsidRPr="00D669F6" w:rsidRDefault="006E71A7" w:rsidP="00BF2160">
      <w:pPr>
        <w:jc w:val="center"/>
        <w:rPr>
          <w:rFonts w:ascii="Century" w:hAnsi="Century"/>
          <w:b/>
        </w:rPr>
      </w:pPr>
    </w:p>
    <w:p w14:paraId="43986031" w14:textId="77777777" w:rsidR="006E71A7" w:rsidRPr="00D669F6" w:rsidRDefault="006E71A7" w:rsidP="00BF2160">
      <w:pPr>
        <w:jc w:val="center"/>
        <w:rPr>
          <w:rFonts w:ascii="Century" w:hAnsi="Century"/>
          <w:b/>
        </w:rPr>
      </w:pPr>
    </w:p>
    <w:p w14:paraId="47AF0CC5" w14:textId="77777777" w:rsidR="006E71A7" w:rsidRPr="00D669F6" w:rsidRDefault="006E71A7" w:rsidP="00BF2160">
      <w:pPr>
        <w:jc w:val="center"/>
        <w:rPr>
          <w:rFonts w:ascii="Century" w:hAnsi="Century"/>
          <w:b/>
        </w:rPr>
      </w:pPr>
    </w:p>
    <w:p w14:paraId="37D15AB6" w14:textId="77777777" w:rsidR="004B5852" w:rsidRPr="00D669F6" w:rsidRDefault="004B5852" w:rsidP="00BF2160">
      <w:pPr>
        <w:jc w:val="center"/>
        <w:rPr>
          <w:rFonts w:ascii="Century" w:hAnsi="Century"/>
          <w:b/>
        </w:rPr>
      </w:pPr>
    </w:p>
    <w:p w14:paraId="4F007715" w14:textId="77777777" w:rsidR="00BD18C3" w:rsidRDefault="00BD18C3" w:rsidP="00BF2160">
      <w:pPr>
        <w:jc w:val="center"/>
        <w:rPr>
          <w:rFonts w:ascii="Century" w:hAnsi="Century"/>
          <w:b/>
        </w:rPr>
      </w:pPr>
    </w:p>
    <w:p w14:paraId="22823186" w14:textId="77777777" w:rsidR="002F2B27" w:rsidRDefault="002F2B27" w:rsidP="00BF2160">
      <w:pPr>
        <w:jc w:val="center"/>
        <w:rPr>
          <w:rFonts w:ascii="Century" w:hAnsi="Century"/>
          <w:b/>
        </w:rPr>
      </w:pPr>
    </w:p>
    <w:p w14:paraId="77B2B7C5" w14:textId="77777777" w:rsidR="002F2B27" w:rsidRDefault="002F2B27" w:rsidP="00BF2160">
      <w:pPr>
        <w:jc w:val="center"/>
        <w:rPr>
          <w:rFonts w:ascii="Century" w:hAnsi="Century"/>
          <w:b/>
        </w:rPr>
      </w:pPr>
    </w:p>
    <w:p w14:paraId="1E40F575" w14:textId="77777777" w:rsidR="002F2B27" w:rsidRDefault="002F2B27" w:rsidP="00BF2160">
      <w:pPr>
        <w:jc w:val="center"/>
        <w:rPr>
          <w:rFonts w:ascii="Century" w:hAnsi="Century"/>
          <w:b/>
        </w:rPr>
      </w:pPr>
    </w:p>
    <w:p w14:paraId="3D154AC4" w14:textId="77777777" w:rsidR="002F2B27" w:rsidRDefault="002F2B27" w:rsidP="00BF2160">
      <w:pPr>
        <w:jc w:val="center"/>
        <w:rPr>
          <w:rFonts w:ascii="Century" w:hAnsi="Century"/>
          <w:b/>
        </w:rPr>
      </w:pPr>
    </w:p>
    <w:p w14:paraId="74E2230E" w14:textId="77777777" w:rsidR="002F2B27" w:rsidRDefault="002F2B27" w:rsidP="00BF2160">
      <w:pPr>
        <w:jc w:val="center"/>
        <w:rPr>
          <w:rFonts w:ascii="Century" w:hAnsi="Century"/>
          <w:b/>
        </w:rPr>
      </w:pPr>
    </w:p>
    <w:p w14:paraId="2267D8D5" w14:textId="77777777" w:rsidR="002F2B27" w:rsidRPr="00D669F6" w:rsidRDefault="002F2B27" w:rsidP="00BF2160">
      <w:pPr>
        <w:jc w:val="center"/>
        <w:rPr>
          <w:rFonts w:ascii="Century" w:hAnsi="Century"/>
          <w:b/>
        </w:rPr>
      </w:pPr>
    </w:p>
    <w:p w14:paraId="2189BAA9" w14:textId="77777777" w:rsidR="00BF2160" w:rsidRPr="00CE5893" w:rsidRDefault="00BF2160" w:rsidP="000928FF">
      <w:pPr>
        <w:spacing w:after="0" w:line="240" w:lineRule="auto"/>
        <w:jc w:val="center"/>
        <w:rPr>
          <w:rFonts w:ascii="Century" w:hAnsi="Century"/>
          <w:b/>
          <w:sz w:val="24"/>
          <w:szCs w:val="24"/>
        </w:rPr>
      </w:pPr>
      <w:r w:rsidRPr="00CE5893">
        <w:rPr>
          <w:rFonts w:ascii="Century" w:hAnsi="Century"/>
          <w:b/>
          <w:sz w:val="24"/>
          <w:szCs w:val="24"/>
        </w:rPr>
        <w:lastRenderedPageBreak/>
        <w:t>PART VI</w:t>
      </w:r>
    </w:p>
    <w:p w14:paraId="3BCA97BF" w14:textId="77777777" w:rsidR="00BF2160" w:rsidRPr="00CE5893" w:rsidRDefault="00BF2160" w:rsidP="002F2B27">
      <w:pPr>
        <w:spacing w:after="0" w:line="240" w:lineRule="auto"/>
        <w:ind w:left="-720" w:firstLine="720"/>
        <w:jc w:val="center"/>
        <w:rPr>
          <w:rFonts w:ascii="Century" w:hAnsi="Century"/>
          <w:b/>
          <w:sz w:val="24"/>
          <w:szCs w:val="24"/>
        </w:rPr>
      </w:pPr>
      <w:r w:rsidRPr="00CE5893">
        <w:rPr>
          <w:rFonts w:ascii="Century" w:hAnsi="Century"/>
          <w:b/>
          <w:sz w:val="24"/>
          <w:szCs w:val="24"/>
        </w:rPr>
        <w:t>DOES THE BROWN ESTATE CALL FOR “TAX PLANNING”?</w:t>
      </w:r>
    </w:p>
    <w:p w14:paraId="662C569F" w14:textId="5DF878DE"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#3</w:t>
      </w:r>
      <w:r w:rsidR="00C86A60" w:rsidRPr="00CE5893">
        <w:rPr>
          <w:rFonts w:ascii="Century" w:hAnsi="Century"/>
          <w:b/>
          <w:sz w:val="24"/>
          <w:szCs w:val="24"/>
        </w:rPr>
        <w:t>7</w:t>
      </w:r>
      <w:r w:rsidRPr="00CE5893">
        <w:rPr>
          <w:rFonts w:ascii="Century" w:hAnsi="Century"/>
          <w:b/>
          <w:sz w:val="24"/>
          <w:szCs w:val="24"/>
        </w:rPr>
        <w:tab/>
        <w:t>User-Friendly Will Drafting</w:t>
      </w:r>
    </w:p>
    <w:p w14:paraId="4E04029A" w14:textId="77777777" w:rsidR="00707CA5" w:rsidRPr="00CE5893" w:rsidRDefault="005D2FC0" w:rsidP="002F2B27">
      <w:pPr>
        <w:spacing w:after="120" w:line="240" w:lineRule="auto"/>
        <w:jc w:val="both"/>
        <w:rPr>
          <w:rFonts w:ascii="Century" w:hAnsi="Century"/>
          <w:sz w:val="24"/>
          <w:szCs w:val="24"/>
        </w:rPr>
      </w:pPr>
      <w:r w:rsidRPr="00CE5893">
        <w:rPr>
          <w:rFonts w:ascii="Century" w:hAnsi="Century"/>
          <w:sz w:val="24"/>
          <w:szCs w:val="24"/>
        </w:rPr>
        <w:t xml:space="preserve">Supp. Part VI, pp. </w:t>
      </w:r>
      <w:r w:rsidR="009515D4" w:rsidRPr="00CE5893">
        <w:rPr>
          <w:rFonts w:ascii="Century" w:hAnsi="Century"/>
          <w:sz w:val="24"/>
          <w:szCs w:val="24"/>
        </w:rPr>
        <w:t>4</w:t>
      </w:r>
      <w:r w:rsidRPr="00CE5893">
        <w:rPr>
          <w:rFonts w:ascii="Century" w:hAnsi="Century"/>
          <w:sz w:val="24"/>
          <w:szCs w:val="24"/>
        </w:rPr>
        <w:t>-</w:t>
      </w:r>
      <w:r w:rsidR="009515D4" w:rsidRPr="00CE5893">
        <w:rPr>
          <w:rFonts w:ascii="Century" w:hAnsi="Century"/>
          <w:sz w:val="24"/>
          <w:szCs w:val="24"/>
        </w:rPr>
        <w:t>27</w:t>
      </w:r>
      <w:r w:rsidRPr="00CE5893">
        <w:rPr>
          <w:rFonts w:ascii="Century" w:hAnsi="Century"/>
          <w:sz w:val="24"/>
          <w:szCs w:val="24"/>
        </w:rPr>
        <w:t>.</w:t>
      </w:r>
    </w:p>
    <w:p w14:paraId="0AE4BCEB" w14:textId="17DF7E99" w:rsidR="00BF2160" w:rsidRPr="00CE5893" w:rsidRDefault="00BF2160" w:rsidP="002F2B27">
      <w:pPr>
        <w:spacing w:after="120" w:line="240" w:lineRule="auto"/>
        <w:jc w:val="both"/>
        <w:rPr>
          <w:rFonts w:ascii="Century" w:hAnsi="Century"/>
          <w:sz w:val="24"/>
          <w:szCs w:val="24"/>
        </w:rPr>
      </w:pPr>
      <w:r w:rsidRPr="00CE5893">
        <w:rPr>
          <w:rFonts w:ascii="Century" w:hAnsi="Century"/>
          <w:b/>
          <w:sz w:val="24"/>
          <w:szCs w:val="24"/>
        </w:rPr>
        <w:t>Scope of assignment #3</w:t>
      </w:r>
      <w:r w:rsidR="00C86A60" w:rsidRPr="00CE5893">
        <w:rPr>
          <w:rFonts w:ascii="Century" w:hAnsi="Century"/>
          <w:b/>
          <w:sz w:val="24"/>
          <w:szCs w:val="24"/>
        </w:rPr>
        <w:t>7</w:t>
      </w:r>
      <w:r w:rsidRPr="00CE5893">
        <w:rPr>
          <w:rFonts w:ascii="Century" w:hAnsi="Century"/>
          <w:b/>
          <w:sz w:val="24"/>
          <w:szCs w:val="24"/>
        </w:rPr>
        <w:t xml:space="preserve">: </w:t>
      </w:r>
      <w:r w:rsidRPr="00CE5893">
        <w:rPr>
          <w:rFonts w:ascii="Century" w:hAnsi="Century"/>
          <w:sz w:val="24"/>
          <w:szCs w:val="24"/>
        </w:rPr>
        <w:t>Read and reflect on the Professor’s observations in the Supplement on “user-friendly will drafting,” which the Professor will amplify by lecture.  I will cover this subject in 30 minutes</w:t>
      </w:r>
    </w:p>
    <w:p w14:paraId="48C353DB" w14:textId="0556AB17" w:rsidR="00BF2160" w:rsidRPr="00F40F7F" w:rsidRDefault="00BF2160" w:rsidP="002F2B27">
      <w:pPr>
        <w:spacing w:after="0" w:line="240" w:lineRule="auto"/>
        <w:jc w:val="both"/>
        <w:rPr>
          <w:rFonts w:ascii="Century" w:hAnsi="Century"/>
          <w:b/>
          <w:sz w:val="24"/>
          <w:szCs w:val="24"/>
        </w:rPr>
      </w:pPr>
      <w:r w:rsidRPr="00F40F7F">
        <w:rPr>
          <w:rFonts w:ascii="Century" w:hAnsi="Century"/>
          <w:b/>
          <w:sz w:val="24"/>
          <w:szCs w:val="24"/>
        </w:rPr>
        <w:t>#</w:t>
      </w:r>
      <w:r w:rsidR="00C86A60" w:rsidRPr="00F40F7F">
        <w:rPr>
          <w:rFonts w:ascii="Century" w:hAnsi="Century"/>
          <w:b/>
          <w:sz w:val="24"/>
          <w:szCs w:val="24"/>
        </w:rPr>
        <w:t>38-39</w:t>
      </w:r>
      <w:r w:rsidRPr="00F40F7F">
        <w:rPr>
          <w:rFonts w:ascii="Century" w:hAnsi="Century"/>
          <w:b/>
          <w:sz w:val="24"/>
          <w:szCs w:val="24"/>
        </w:rPr>
        <w:t xml:space="preserve"> The Gross Estate: Property Owned at Death; New Basis at Death Rule</w:t>
      </w:r>
    </w:p>
    <w:p w14:paraId="5295B529" w14:textId="77777777" w:rsidR="00F40F7F" w:rsidRPr="00F40F7F" w:rsidRDefault="00F40F7F" w:rsidP="002F2B27">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First day: </w:t>
      </w:r>
      <w:r w:rsidRPr="00F40F7F">
        <w:rPr>
          <w:rFonts w:ascii="Century" w:eastAsia="Times New Roman" w:hAnsi="Century"/>
          <w:sz w:val="24"/>
          <w:szCs w:val="24"/>
        </w:rPr>
        <w:t>Supp. pp.29-33 (thru ¶ 5 on p. 33), 35 (¶¶ 7-9 only), 45 (Computation of the Tax) -46, 58 -60 (new basis at death).</w:t>
      </w:r>
    </w:p>
    <w:p w14:paraId="2BFDC053" w14:textId="6C80C0B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D&amp;S pp. 929-930, 936-948</w:t>
      </w:r>
      <w:r w:rsidR="002F2B27">
        <w:rPr>
          <w:rFonts w:ascii="Century" w:eastAsia="Times New Roman" w:hAnsi="Century"/>
          <w:sz w:val="24"/>
          <w:szCs w:val="24"/>
        </w:rPr>
        <w:t xml:space="preserve">  </w:t>
      </w:r>
    </w:p>
    <w:p w14:paraId="40C7F4F0" w14:textId="77777777" w:rsidR="00F40F7F" w:rsidRPr="00F40F7F" w:rsidRDefault="00F40F7F" w:rsidP="00F40F7F">
      <w:pPr>
        <w:spacing w:after="0" w:line="240" w:lineRule="auto"/>
        <w:jc w:val="both"/>
        <w:rPr>
          <w:rFonts w:ascii="Century" w:eastAsia="Times New Roman" w:hAnsi="Century"/>
          <w:b/>
          <w:sz w:val="24"/>
          <w:szCs w:val="24"/>
        </w:rPr>
      </w:pPr>
      <w:r w:rsidRPr="00F40F7F">
        <w:rPr>
          <w:rFonts w:ascii="Century" w:eastAsia="Times New Roman" w:hAnsi="Century"/>
          <w:b/>
          <w:sz w:val="24"/>
          <w:szCs w:val="24"/>
        </w:rPr>
        <w:t>Second day: Supp. pp. 40 (¶ 2 and ¶ 3), 44 (¶ 5 only), 75 (Problem 5).</w:t>
      </w:r>
    </w:p>
    <w:p w14:paraId="417CB007" w14:textId="711DBA68" w:rsidR="00F40F7F" w:rsidRPr="00F40F7F"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b/>
          <w:sz w:val="24"/>
          <w:szCs w:val="24"/>
        </w:rPr>
        <w:t xml:space="preserve">Introductory note on tax materials: </w:t>
      </w:r>
      <w:r w:rsidRPr="00F40F7F">
        <w:rPr>
          <w:rFonts w:ascii="Century" w:eastAsia="Times New Roman" w:hAnsi="Century"/>
          <w:sz w:val="24"/>
          <w:szCs w:val="24"/>
        </w:rPr>
        <w:t xml:space="preserve"> This first assignment into the Supplement is rather jumpy-sorry about that. I have tried my best to allot the assignments on these tax materials in digestible portions. For those of you who have never had a tax course, this stuff is on the heavy side. In your first time through this assignment, your comprehension rate may not be all that great. That is why I suggest-no, I am telling you-that you should read it again. The good news is that (i) that chart on the top of page 47 plus the one on page 32 are pretty useful, and (ii) all of this stuff will come into focus as we cover t</w:t>
      </w:r>
      <w:r w:rsidR="002F2B27">
        <w:rPr>
          <w:rFonts w:ascii="Century" w:eastAsia="Times New Roman" w:hAnsi="Century"/>
          <w:sz w:val="24"/>
          <w:szCs w:val="24"/>
        </w:rPr>
        <w:t>he problems beginning on p. 58.</w:t>
      </w:r>
    </w:p>
    <w:p w14:paraId="47DD4261" w14:textId="4F46374C"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t xml:space="preserve">After you have read the assigned materials in the Supplement, read TEXTBOOK pp. 929-930 and 936-941 for further background information. Despite frequent changes in our transfer tax laws, the casebook text remains useful for a further understanding of the basic principles of transfer taxation. (It ought to be; the 9th edition was just published!) However, aside from several cases set out in the casebook, we will concentrate on the materials in the Supplement (which, by the way, </w:t>
      </w:r>
      <w:r w:rsidR="002F2B27">
        <w:rPr>
          <w:rFonts w:ascii="Century" w:eastAsia="Times New Roman" w:hAnsi="Century"/>
          <w:sz w:val="24"/>
          <w:szCs w:val="24"/>
        </w:rPr>
        <w:t>I have had to revise annually).</w:t>
      </w:r>
    </w:p>
    <w:p w14:paraId="0E484C72" w14:textId="77777777" w:rsidR="00F40F7F" w:rsidRPr="00F40F7F" w:rsidRDefault="00F40F7F" w:rsidP="00F40F7F">
      <w:pPr>
        <w:spacing w:line="240" w:lineRule="auto"/>
        <w:jc w:val="both"/>
        <w:rPr>
          <w:rFonts w:ascii="Century" w:eastAsia="Times New Roman" w:hAnsi="Century"/>
          <w:b/>
          <w:sz w:val="24"/>
          <w:szCs w:val="24"/>
        </w:rPr>
      </w:pPr>
      <w:r w:rsidRPr="00F40F7F">
        <w:rPr>
          <w:rFonts w:ascii="Century" w:eastAsia="Times New Roman" w:hAnsi="Century"/>
          <w:b/>
          <w:sz w:val="24"/>
          <w:szCs w:val="24"/>
        </w:rPr>
        <w:t xml:space="preserve">Scope of assignment #38: </w:t>
      </w:r>
      <w:r w:rsidRPr="00F40F7F">
        <w:rPr>
          <w:rFonts w:ascii="Century" w:eastAsia="Times New Roman" w:hAnsi="Century"/>
          <w:sz w:val="24"/>
          <w:szCs w:val="24"/>
        </w:rPr>
        <w:t>Does the Brown estate calls for “tax planning”?   In order to consider that issue, we need to understand some basic principles of the federal estate tax and the federal gift tax.  As for the “gross estate” (the estate tax base), see the chart on p. 46-47.  After some preliminary comments on the uncertain status of the estate tax, we will take up Problem 1 on at p. 56, and compute the projected estate taxes Sarah Smith’s estate. With Problem 3, we will (i) see how the federal gift tax is computed, (ii) learn what it means when we say that the gift tax is computed on the basis of “cumulative: lifetime gifts, and (iii) discover that no one (except the mega-wealthy) pays gift taxes any more. With Problem 4 on p.57 we will gain an understanding of the “adjusted taxable gift” rule.</w:t>
      </w:r>
      <w:r w:rsidRPr="00F40F7F">
        <w:rPr>
          <w:rFonts w:ascii="Century" w:eastAsia="Times New Roman" w:hAnsi="Century"/>
          <w:b/>
          <w:sz w:val="24"/>
          <w:szCs w:val="24"/>
        </w:rPr>
        <w:t xml:space="preserve"> </w:t>
      </w:r>
    </w:p>
    <w:p w14:paraId="06A976A7" w14:textId="77777777" w:rsidR="00F40F7F" w:rsidRPr="00F40F7F" w:rsidRDefault="00F40F7F" w:rsidP="00F40F7F">
      <w:pPr>
        <w:spacing w:after="0" w:line="240" w:lineRule="auto"/>
        <w:jc w:val="both"/>
        <w:rPr>
          <w:rFonts w:ascii="Century" w:eastAsia="Times New Roman" w:hAnsi="Century"/>
          <w:sz w:val="24"/>
          <w:szCs w:val="24"/>
        </w:rPr>
      </w:pPr>
      <w:r w:rsidRPr="00F40F7F">
        <w:rPr>
          <w:rFonts w:ascii="Century" w:eastAsia="Times New Roman" w:hAnsi="Century"/>
          <w:b/>
          <w:sz w:val="24"/>
          <w:szCs w:val="24"/>
        </w:rPr>
        <w:t xml:space="preserve">Scope of assignment #39: </w:t>
      </w:r>
      <w:r w:rsidRPr="00F40F7F">
        <w:rPr>
          <w:rFonts w:ascii="Century" w:eastAsia="Times New Roman" w:hAnsi="Century"/>
          <w:sz w:val="24"/>
          <w:szCs w:val="24"/>
        </w:rPr>
        <w:t>What transfers are caught by the “within three years of death” rule of § 2035? Why are life insurance policies on the list? Then, what do need to know about “basis” for income tax purposes, and the “new basis at death” rule?</w:t>
      </w:r>
    </w:p>
    <w:p w14:paraId="719D1FF9" w14:textId="05226DD2" w:rsidR="00F40F7F" w:rsidRPr="002F2B27" w:rsidRDefault="00F40F7F" w:rsidP="002F2B27">
      <w:pPr>
        <w:spacing w:after="120" w:line="240" w:lineRule="auto"/>
        <w:jc w:val="both"/>
        <w:rPr>
          <w:rFonts w:ascii="Century" w:eastAsia="Times New Roman" w:hAnsi="Century"/>
          <w:sz w:val="24"/>
          <w:szCs w:val="24"/>
        </w:rPr>
      </w:pPr>
      <w:r w:rsidRPr="00F40F7F">
        <w:rPr>
          <w:rFonts w:ascii="Century" w:eastAsia="Times New Roman" w:hAnsi="Century"/>
          <w:sz w:val="24"/>
          <w:szCs w:val="24"/>
        </w:rPr>
        <w:lastRenderedPageBreak/>
        <w:t>Inclusion of community property in the gross estate, and application of the “new basis at death” rule to community property - Why do lawyers in community property states really like the number “1014 (b) (6)?</w:t>
      </w:r>
    </w:p>
    <w:p w14:paraId="3924C6CB" w14:textId="6CAD2422" w:rsidR="00BF2160" w:rsidRPr="00CE5893" w:rsidRDefault="00BF2160" w:rsidP="00887ADB">
      <w:pPr>
        <w:spacing w:after="0" w:line="240" w:lineRule="auto"/>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0</w:t>
      </w:r>
      <w:r w:rsidRPr="00CE5893">
        <w:rPr>
          <w:rFonts w:ascii="Century" w:hAnsi="Century"/>
          <w:b/>
          <w:sz w:val="24"/>
          <w:szCs w:val="24"/>
        </w:rPr>
        <w:t>-4</w:t>
      </w:r>
      <w:r w:rsidR="00F95656" w:rsidRPr="00CE5893">
        <w:rPr>
          <w:rFonts w:ascii="Century" w:hAnsi="Century"/>
          <w:b/>
          <w:sz w:val="24"/>
          <w:szCs w:val="24"/>
        </w:rPr>
        <w:t>1</w:t>
      </w:r>
      <w:r w:rsidRPr="00CE5893">
        <w:rPr>
          <w:rFonts w:ascii="Century" w:hAnsi="Century"/>
          <w:b/>
          <w:sz w:val="24"/>
          <w:szCs w:val="24"/>
        </w:rPr>
        <w:t>.The Federal Gift Tax</w:t>
      </w:r>
    </w:p>
    <w:p w14:paraId="5EF29856"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930 (Annual Exclusion)-942 (thru Note 2)</w:t>
      </w:r>
    </w:p>
    <w:p w14:paraId="1BCAF8E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48-61; pp. 35-36(¶ 6)</w:t>
      </w:r>
    </w:p>
    <w:p w14:paraId="54BB91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#40:</w:t>
      </w:r>
      <w:r w:rsidRPr="00F64FF1">
        <w:rPr>
          <w:rFonts w:ascii="Century" w:eastAsia="Times New Roman" w:hAnsi="Century"/>
          <w:sz w:val="24"/>
          <w:szCs w:val="24"/>
        </w:rPr>
        <w:t xml:space="preserve"> In this assignment, we will compare the treatment of gifts by spouses in a common law state (“split gifts by spouses in a community property state. We will also explore the scope of the § 2503 (e) unlimited exclusion for tuition and medical payments. Then: When is an interest a “present interest” for purposes of the annual exclusion? Can we extend a Section 2503(c) Trust for Minors beyond age 21 when the statue says that (to be eligible for annual gifts) the trust must terminate at age 21? [We will cover the above issues in about 30 minutes, focusing on Problems 1-4 on pp. 54-56. This means that if we began this Gift Tax assignment at the beginning of the class hour, we will also get into a discussion of the Cristofani case, TEXTBOOK p. 936].</w:t>
      </w:r>
    </w:p>
    <w:p w14:paraId="3AD193C9"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#41:</w:t>
      </w:r>
      <w:r w:rsidRPr="00F64FF1">
        <w:rPr>
          <w:rFonts w:ascii="Century" w:eastAsia="Times New Roman" w:hAnsi="Century"/>
          <w:sz w:val="24"/>
          <w:szCs w:val="24"/>
        </w:rPr>
        <w:t xml:space="preserve"> In Cristofani, how did the court come around to recognizing seven annual exclusions, when the trust gave the five grandchildren contingent future interests? Why didn’t the Internal Revenue Service appeal the Cristofani case, which the Service thinks was very wrongly decided? Why does the Service think the decision Crummey v. Commissioner was…crummy?</w:t>
      </w:r>
    </w:p>
    <w:p w14:paraId="151F675B"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When are “Crummey withdrawal” clauses used in estate planning: In Crummey-type trusts designed to secure annual exclusions? In Extended Section 2503 (c) trusts? In irrevocable life insurance trusts? </w:t>
      </w:r>
    </w:p>
    <w:p w14:paraId="46B86FFF" w14:textId="5BEA1708"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2</w:t>
      </w:r>
      <w:r w:rsidRPr="00CE5893">
        <w:rPr>
          <w:rFonts w:ascii="Century" w:hAnsi="Century"/>
          <w:b/>
          <w:sz w:val="24"/>
          <w:szCs w:val="24"/>
        </w:rPr>
        <w:tab/>
        <w:t xml:space="preserve">Federal Estate Taxation of Life Insurance </w:t>
      </w:r>
    </w:p>
    <w:p w14:paraId="36DE9C9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947-948. (The problems in the casebook are reproduced in the Supplement.)</w:t>
      </w:r>
    </w:p>
    <w:p w14:paraId="152B607F"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135-140 (disclaimers)</w:t>
      </w:r>
    </w:p>
    <w:p w14:paraId="3C21AEB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62-69</w:t>
      </w:r>
    </w:p>
    <w:p w14:paraId="7338A6BA" w14:textId="77777777" w:rsidR="00F64FF1" w:rsidRPr="00F64FF1" w:rsidRDefault="00F64FF1" w:rsidP="00F64FF1">
      <w:pPr>
        <w:spacing w:after="240" w:line="240" w:lineRule="auto"/>
        <w:jc w:val="both"/>
        <w:rPr>
          <w:rFonts w:ascii="Century" w:eastAsia="Times New Roman" w:hAnsi="Century"/>
          <w:sz w:val="24"/>
          <w:szCs w:val="24"/>
        </w:rPr>
      </w:pPr>
      <w:r w:rsidRPr="00F64FF1">
        <w:rPr>
          <w:rFonts w:ascii="Century" w:eastAsia="Times New Roman" w:hAnsi="Century"/>
          <w:b/>
          <w:sz w:val="24"/>
          <w:szCs w:val="24"/>
        </w:rPr>
        <w:t>Scope of assignment #42:</w:t>
      </w:r>
      <w:r w:rsidRPr="00F64FF1">
        <w:rPr>
          <w:rFonts w:ascii="Century" w:eastAsia="Times New Roman" w:hAnsi="Century"/>
          <w:sz w:val="24"/>
          <w:szCs w:val="24"/>
        </w:rPr>
        <w:t xml:space="preserve"> [This assignment will be covered in about 35 minutes.] On your own, you are to familiarize yourself with the basic principles applicable to term versus cash value life insurance, and some of the policy features that are commonly encountered (pp. 62-65). With the problems in the Supplement at p. 71, we will explore how (and when) life insurance is taxed under the estate tax, and [with Problem 3 (a)] we will take a preliminary look at the use of disclaimers in estate planning.</w:t>
      </w:r>
    </w:p>
    <w:p w14:paraId="0C9A5602" w14:textId="7D6272DC" w:rsidR="00BF2160" w:rsidRPr="00CE5893" w:rsidRDefault="00BF2160" w:rsidP="00887ADB">
      <w:pPr>
        <w:spacing w:after="0"/>
        <w:ind w:left="720" w:hanging="720"/>
        <w:jc w:val="both"/>
        <w:rPr>
          <w:rFonts w:ascii="Century" w:hAnsi="Century"/>
          <w:b/>
          <w:sz w:val="24"/>
          <w:szCs w:val="24"/>
        </w:rPr>
      </w:pPr>
      <w:r w:rsidRPr="00CE5893">
        <w:rPr>
          <w:rFonts w:ascii="Century" w:hAnsi="Century"/>
          <w:b/>
          <w:sz w:val="24"/>
          <w:szCs w:val="24"/>
        </w:rPr>
        <w:t>#4</w:t>
      </w:r>
      <w:r w:rsidR="00F95656" w:rsidRPr="00CE5893">
        <w:rPr>
          <w:rFonts w:ascii="Century" w:hAnsi="Century"/>
          <w:b/>
          <w:sz w:val="24"/>
          <w:szCs w:val="24"/>
        </w:rPr>
        <w:t>3-</w:t>
      </w:r>
      <w:r w:rsidRPr="00CE5893">
        <w:rPr>
          <w:rFonts w:ascii="Century" w:hAnsi="Century"/>
          <w:b/>
          <w:sz w:val="24"/>
          <w:szCs w:val="24"/>
        </w:rPr>
        <w:t>4</w:t>
      </w:r>
      <w:r w:rsidR="00F95656" w:rsidRPr="00CE5893">
        <w:rPr>
          <w:rFonts w:ascii="Century" w:hAnsi="Century"/>
          <w:b/>
          <w:sz w:val="24"/>
          <w:szCs w:val="24"/>
        </w:rPr>
        <w:t>4</w:t>
      </w:r>
      <w:r w:rsidRPr="00CE5893">
        <w:rPr>
          <w:rFonts w:ascii="Century" w:hAnsi="Century"/>
          <w:b/>
          <w:sz w:val="24"/>
          <w:szCs w:val="24"/>
        </w:rPr>
        <w:t xml:space="preserve"> The Unlimited Marital Deduction and Marital Deduction Formula Clauses </w:t>
      </w:r>
    </w:p>
    <w:p w14:paraId="20EFE35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967-974, 970-971.   Omit all problems in casebook.</w:t>
      </w:r>
    </w:p>
    <w:p w14:paraId="2DF0C257"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40-43 (thru ¶3), 69-73</w:t>
      </w:r>
    </w:p>
    <w:p w14:paraId="085C5F9F"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Scope of assignment #43-44</w:t>
      </w:r>
      <w:r w:rsidRPr="00F64FF1">
        <w:rPr>
          <w:rFonts w:ascii="Century" w:eastAsia="Times New Roman" w:hAnsi="Century"/>
          <w:sz w:val="24"/>
          <w:szCs w:val="24"/>
        </w:rPr>
        <w:t xml:space="preserve">: We will see the original purpose of the marital deduction (as enacted in 1948) was to provide parity in the tax treatment of marital property </w:t>
      </w:r>
      <w:r w:rsidRPr="00F64FF1">
        <w:rPr>
          <w:rFonts w:ascii="Century" w:eastAsia="Times New Roman" w:hAnsi="Century"/>
          <w:sz w:val="24"/>
          <w:szCs w:val="24"/>
        </w:rPr>
        <w:lastRenderedPageBreak/>
        <w:t>for residents of community property states and non-community property jurisdictions. We will then see that the purpose of the current unlimited marital deduction is based on an altogether different policy: Transfers from one spouse to the other spouse should not be taxed; the tax should be deferred until the death of the surviving spouse. With the Clark problem (p. VI-66), we will encounter the “estate-stacking” problem raised by an “all my property to my spouse” will. We will then examine how a marital deduction formula clause [Article 5, p. VI-66] operates to produce the optimum marital deduction, by automatically adjusting to values as finally determined for estate tax purposes.  Finally, we will compute the initial funding of the Residuary (“Bypass”) trust created by Herman Clark’s will.</w:t>
      </w:r>
    </w:p>
    <w:p w14:paraId="495D6919" w14:textId="6D5188E0" w:rsidR="00BF2160" w:rsidRPr="00CE5893" w:rsidRDefault="00BF2160" w:rsidP="00887ADB">
      <w:pPr>
        <w:spacing w:after="0" w:line="240" w:lineRule="auto"/>
        <w:ind w:left="720" w:hanging="720"/>
        <w:jc w:val="both"/>
        <w:rPr>
          <w:rFonts w:ascii="Century" w:hAnsi="Century"/>
          <w:sz w:val="24"/>
          <w:szCs w:val="24"/>
        </w:rPr>
      </w:pPr>
      <w:r w:rsidRPr="00CE5893">
        <w:rPr>
          <w:rFonts w:ascii="Century" w:hAnsi="Century"/>
          <w:b/>
          <w:sz w:val="24"/>
          <w:szCs w:val="24"/>
        </w:rPr>
        <w:t>#4</w:t>
      </w:r>
      <w:r w:rsidR="00F95656" w:rsidRPr="00CE5893">
        <w:rPr>
          <w:rFonts w:ascii="Century" w:hAnsi="Century"/>
          <w:b/>
          <w:sz w:val="24"/>
          <w:szCs w:val="24"/>
        </w:rPr>
        <w:t>5</w:t>
      </w:r>
      <w:r w:rsidRPr="00CE5893">
        <w:rPr>
          <w:rFonts w:ascii="Century" w:hAnsi="Century"/>
          <w:b/>
          <w:sz w:val="24"/>
          <w:szCs w:val="24"/>
        </w:rPr>
        <w:t xml:space="preserve">   </w:t>
      </w:r>
      <w:r w:rsidRPr="00CE5893">
        <w:rPr>
          <w:rFonts w:ascii="Century" w:hAnsi="Century"/>
          <w:b/>
          <w:sz w:val="24"/>
          <w:szCs w:val="24"/>
        </w:rPr>
        <w:tab/>
        <w:t xml:space="preserve">Bypass Trusts: Powers of Appointment and </w:t>
      </w:r>
      <w:r w:rsidR="009C27A4" w:rsidRPr="00CE5893">
        <w:rPr>
          <w:rFonts w:ascii="Century" w:hAnsi="Century"/>
          <w:b/>
          <w:sz w:val="24"/>
          <w:szCs w:val="24"/>
        </w:rPr>
        <w:t>how</w:t>
      </w:r>
      <w:r w:rsidRPr="00CE5893">
        <w:rPr>
          <w:rFonts w:ascii="Century" w:hAnsi="Century"/>
          <w:b/>
          <w:sz w:val="24"/>
          <w:szCs w:val="24"/>
        </w:rPr>
        <w:t xml:space="preserve"> they are </w:t>
      </w:r>
      <w:r w:rsidR="009C27A4" w:rsidRPr="00CE5893">
        <w:rPr>
          <w:rFonts w:ascii="Century" w:hAnsi="Century"/>
          <w:b/>
          <w:sz w:val="24"/>
          <w:szCs w:val="24"/>
        </w:rPr>
        <w:t>taxed</w:t>
      </w:r>
    </w:p>
    <w:p w14:paraId="0FAB54E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D&amp;S pp. 962-967, 973</w:t>
      </w:r>
    </w:p>
    <w:p w14:paraId="3AE5E8C1"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37-39 (¶ 10), 70-71.</w:t>
      </w:r>
    </w:p>
    <w:p w14:paraId="211F1A18"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Note: The assigned text at p. 964 includes discussion of the “$5,000 or 5%” invasion power. Unlike the discussion of the ascertainable standard invasion power, which is very important, we will not cover (and you are not responsible for understanding) the “5 or” power, which raises issues that are beyond the scope of this course.</w:t>
      </w:r>
    </w:p>
    <w:p w14:paraId="4138C65D"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#45:</w:t>
      </w:r>
      <w:r w:rsidRPr="00F64FF1">
        <w:rPr>
          <w:rFonts w:ascii="Century" w:eastAsia="Times New Roman" w:hAnsi="Century"/>
          <w:sz w:val="24"/>
          <w:szCs w:val="24"/>
        </w:rPr>
        <w:t xml:space="preserve"> In this assignment, we will see that §2041, under which property subject to a general power of appointment is includible in the gross estate, sets the outer limit on the interests can be given to a trust beneficiary (e.g., a spouse or a child) without causing the trust principal to be included in the beneficiary’s gross estate. Does the Residuary Trust in Clark’s will [Article 6, p. VI-66] qualify as such a “bypass trust”?  We will pay particular attention the HEMS “ascertainable standard” exception to the general power of appointment rule, and what language is (or is not) covered by the exception. This will call for a careful reading of Vissering (p. 964) and the cases discussed and distinguished therein.</w:t>
      </w:r>
    </w:p>
    <w:p w14:paraId="7D5FE72B" w14:textId="75FF2A38" w:rsidR="00BF2160" w:rsidRPr="00CE5893" w:rsidRDefault="00BF2160" w:rsidP="00887ADB">
      <w:pPr>
        <w:spacing w:after="0" w:line="240" w:lineRule="auto"/>
        <w:jc w:val="both"/>
        <w:rPr>
          <w:rFonts w:ascii="Century" w:hAnsi="Century"/>
          <w:b/>
          <w:sz w:val="24"/>
          <w:szCs w:val="24"/>
        </w:rPr>
      </w:pPr>
      <w:r w:rsidRPr="00CE5893">
        <w:rPr>
          <w:rFonts w:ascii="Century" w:hAnsi="Century"/>
          <w:b/>
          <w:sz w:val="24"/>
          <w:szCs w:val="24"/>
        </w:rPr>
        <w:t>#4</w:t>
      </w:r>
      <w:r w:rsidR="000B4E0C" w:rsidRPr="00CE5893">
        <w:rPr>
          <w:rFonts w:ascii="Century" w:hAnsi="Century"/>
          <w:b/>
          <w:sz w:val="24"/>
          <w:szCs w:val="24"/>
        </w:rPr>
        <w:t>6</w:t>
      </w:r>
      <w:r w:rsidRPr="00CE5893">
        <w:rPr>
          <w:rFonts w:ascii="Century" w:hAnsi="Century"/>
          <w:b/>
          <w:sz w:val="24"/>
          <w:szCs w:val="24"/>
        </w:rPr>
        <w:t>-</w:t>
      </w:r>
      <w:r w:rsidR="000B4E0C" w:rsidRPr="00CE5893">
        <w:rPr>
          <w:rFonts w:ascii="Century" w:hAnsi="Century"/>
          <w:b/>
          <w:sz w:val="24"/>
          <w:szCs w:val="24"/>
        </w:rPr>
        <w:t>48</w:t>
      </w:r>
      <w:r w:rsidRPr="00CE5893">
        <w:rPr>
          <w:rFonts w:ascii="Century" w:hAnsi="Century"/>
          <w:b/>
          <w:sz w:val="24"/>
          <w:szCs w:val="24"/>
        </w:rPr>
        <w:t xml:space="preserve"> What Interests Qualify for the Marital Deduction; Marital Deduction Trusts</w:t>
      </w:r>
    </w:p>
    <w:p w14:paraId="0FCDF304"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D&amp;S pp. 967-975.  </w:t>
      </w:r>
    </w:p>
    <w:p w14:paraId="6AF0A41C"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Supp. pp. 43 (¶4)-46, 76</w:t>
      </w:r>
    </w:p>
    <w:p w14:paraId="2CD4C733"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b/>
          <w:sz w:val="24"/>
          <w:szCs w:val="24"/>
        </w:rPr>
        <w:t>Second and third days:</w:t>
      </w:r>
      <w:r w:rsidRPr="00F64FF1">
        <w:rPr>
          <w:rFonts w:ascii="Century" w:eastAsia="Times New Roman" w:hAnsi="Century"/>
          <w:sz w:val="24"/>
          <w:szCs w:val="24"/>
        </w:rPr>
        <w:t xml:space="preserve"> </w:t>
      </w:r>
      <w:r w:rsidRPr="002F2B27">
        <w:rPr>
          <w:rFonts w:ascii="Century" w:eastAsia="Times New Roman" w:hAnsi="Century"/>
        </w:rPr>
        <w:t>D&amp;S pp.  962 (QTIP trust exception), 970-971.Supp. pp. 77-83</w:t>
      </w:r>
    </w:p>
    <w:p w14:paraId="79EAC145"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#46:</w:t>
      </w:r>
      <w:r w:rsidRPr="00F64FF1">
        <w:rPr>
          <w:rFonts w:ascii="Century" w:eastAsia="Times New Roman" w:hAnsi="Century"/>
          <w:sz w:val="24"/>
          <w:szCs w:val="24"/>
        </w:rPr>
        <w:t xml:space="preserve"> At today’s class, we will focus on interests that qualify-and interests that do not qualify-for the marital deduction. We will take a close look at the all-important nondeductible terminable interest rule and its exceptions, most notably the “time of survival exception.” We will then focus on interests that could be employed to qualify for the marital deduction before 1982 (and which can still be used today): outright dispositions, estate trusts, and “(b) (5)” marital deduction power of appointment trusts. </w:t>
      </w:r>
    </w:p>
    <w:p w14:paraId="3E057ACA"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assignments #47-48:</w:t>
      </w:r>
      <w:r w:rsidRPr="00F64FF1">
        <w:rPr>
          <w:rFonts w:ascii="Century" w:eastAsia="Times New Roman" w:hAnsi="Century"/>
          <w:sz w:val="24"/>
          <w:szCs w:val="24"/>
        </w:rPr>
        <w:t xml:space="preserve">  Over two classes, we will take a close look at QTIP-qualified terminable interest property-trusts, and gain an understanding of how a </w:t>
      </w:r>
      <w:r w:rsidRPr="00F64FF1">
        <w:rPr>
          <w:rFonts w:ascii="Century" w:eastAsia="Times New Roman" w:hAnsi="Century"/>
          <w:sz w:val="24"/>
          <w:szCs w:val="24"/>
        </w:rPr>
        <w:lastRenderedPageBreak/>
        <w:t>QTIP election operates to defer estate tax on the trust property until the surviving spouse’s death. What terms must a trust contain in order to be QTIPable? When is it appropriate to make a partial QTIP election and how should such a partial election be expressed?</w:t>
      </w:r>
    </w:p>
    <w:p w14:paraId="198AEBBD" w14:textId="74C6165B" w:rsidR="00BF2160" w:rsidRPr="00CE5893" w:rsidRDefault="00BF2160" w:rsidP="00897C14">
      <w:pPr>
        <w:spacing w:after="0"/>
        <w:jc w:val="both"/>
        <w:rPr>
          <w:rFonts w:ascii="Century" w:hAnsi="Century"/>
          <w:b/>
          <w:sz w:val="24"/>
          <w:szCs w:val="24"/>
        </w:rPr>
      </w:pPr>
      <w:r w:rsidRPr="00CE5893">
        <w:rPr>
          <w:rFonts w:ascii="Century" w:hAnsi="Century"/>
          <w:b/>
          <w:sz w:val="24"/>
          <w:szCs w:val="24"/>
        </w:rPr>
        <w:t>#</w:t>
      </w:r>
      <w:r w:rsidR="000B4E0C" w:rsidRPr="00CE5893">
        <w:rPr>
          <w:rFonts w:ascii="Century" w:hAnsi="Century"/>
          <w:b/>
          <w:sz w:val="24"/>
          <w:szCs w:val="24"/>
        </w:rPr>
        <w:t>49</w:t>
      </w:r>
      <w:r w:rsidRPr="00CE5893">
        <w:rPr>
          <w:rFonts w:ascii="Century" w:hAnsi="Century"/>
          <w:b/>
          <w:sz w:val="24"/>
          <w:szCs w:val="24"/>
        </w:rPr>
        <w:t>-5</w:t>
      </w:r>
      <w:r w:rsidR="00F64FF1">
        <w:rPr>
          <w:rFonts w:ascii="Century" w:hAnsi="Century"/>
          <w:b/>
          <w:sz w:val="24"/>
          <w:szCs w:val="24"/>
        </w:rPr>
        <w:t>1</w:t>
      </w:r>
      <w:r w:rsidRPr="00CE5893">
        <w:rPr>
          <w:rFonts w:ascii="Century" w:hAnsi="Century"/>
          <w:b/>
          <w:sz w:val="24"/>
          <w:szCs w:val="24"/>
        </w:rPr>
        <w:t>A. Community Property Issues</w:t>
      </w:r>
    </w:p>
    <w:p w14:paraId="4F06BE7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First day:</w:t>
      </w:r>
      <w:r w:rsidRPr="00F64FF1">
        <w:rPr>
          <w:rFonts w:ascii="Century" w:eastAsia="Times New Roman" w:hAnsi="Century"/>
          <w:sz w:val="24"/>
          <w:szCs w:val="24"/>
        </w:rPr>
        <w:t xml:space="preserve"> Supp. pp. 83-85 (thru Problem 7a), 94-99.</w:t>
      </w:r>
    </w:p>
    <w:p w14:paraId="50C6B207" w14:textId="77777777" w:rsidR="00F64FF1" w:rsidRPr="00F64FF1" w:rsidRDefault="00F64FF1" w:rsidP="002F2B27">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Part II, pp. 7-8, pp.15-16.</w:t>
      </w:r>
    </w:p>
    <w:p w14:paraId="71A8909B" w14:textId="77777777" w:rsidR="00F64FF1" w:rsidRPr="00F64FF1" w:rsidRDefault="00F64FF1" w:rsidP="00F64FF1">
      <w:pPr>
        <w:spacing w:after="0" w:line="240" w:lineRule="auto"/>
        <w:jc w:val="both"/>
        <w:rPr>
          <w:rFonts w:ascii="Century" w:eastAsia="Times New Roman" w:hAnsi="Century"/>
          <w:b/>
          <w:sz w:val="24"/>
          <w:szCs w:val="24"/>
        </w:rPr>
      </w:pPr>
      <w:r w:rsidRPr="00F64FF1">
        <w:rPr>
          <w:rFonts w:ascii="Century" w:eastAsia="Times New Roman" w:hAnsi="Century"/>
          <w:b/>
          <w:sz w:val="24"/>
          <w:szCs w:val="24"/>
        </w:rPr>
        <w:t>Second and third days:</w:t>
      </w:r>
    </w:p>
    <w:p w14:paraId="6AC070E2"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 xml:space="preserve">D&amp;S pp. 558-560 </w:t>
      </w:r>
    </w:p>
    <w:p w14:paraId="73B78190"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Supp. pp. 85 (Problem 8)-92</w:t>
      </w:r>
    </w:p>
    <w:p w14:paraId="61F26DFE"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sz w:val="24"/>
          <w:szCs w:val="24"/>
        </w:rPr>
        <w:t xml:space="preserve">Supp. Part II, p. 22 </w:t>
      </w:r>
    </w:p>
    <w:p w14:paraId="2C728CB4" w14:textId="77777777" w:rsidR="00F64FF1" w:rsidRPr="00F64FF1"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#49:</w:t>
      </w:r>
      <w:r w:rsidRPr="00F64FF1">
        <w:rPr>
          <w:rFonts w:ascii="Century" w:eastAsia="Times New Roman" w:hAnsi="Century"/>
          <w:sz w:val="24"/>
          <w:szCs w:val="24"/>
        </w:rPr>
        <w:t xml:space="preserve"> What rules govern the characterization of life insurance policies (as separate or community property) in California? In Texas? Estate taxation of life insurance policies that are characterized as community property. Does the noninsured spouse who predeceases the insured spouse have a devisable interest in a community property policy? What are the estate tax consequences if the noninsured spouse predeceases? What issues arise if community funds are used to pay the premiums on a life insurance policy that is characterized as the separate property of one spouse?</w:t>
      </w:r>
    </w:p>
    <w:p w14:paraId="4D61D9A6" w14:textId="72B1C061" w:rsidR="00F64FF1" w:rsidRPr="002F2B27" w:rsidRDefault="00F64FF1" w:rsidP="002F2B27">
      <w:pPr>
        <w:spacing w:after="120" w:line="240" w:lineRule="auto"/>
        <w:jc w:val="both"/>
        <w:rPr>
          <w:rFonts w:ascii="Century" w:eastAsia="Times New Roman" w:hAnsi="Century"/>
          <w:sz w:val="24"/>
          <w:szCs w:val="24"/>
        </w:rPr>
      </w:pPr>
      <w:r w:rsidRPr="00F64FF1">
        <w:rPr>
          <w:rFonts w:ascii="Century" w:eastAsia="Times New Roman" w:hAnsi="Century"/>
          <w:b/>
          <w:sz w:val="24"/>
          <w:szCs w:val="24"/>
        </w:rPr>
        <w:t>Scope of assignment #50-51A:</w:t>
      </w:r>
      <w:r w:rsidRPr="00F64FF1">
        <w:rPr>
          <w:rFonts w:ascii="Century" w:eastAsia="Times New Roman" w:hAnsi="Century"/>
          <w:sz w:val="24"/>
          <w:szCs w:val="24"/>
        </w:rPr>
        <w:t xml:space="preserve"> What are the marital property implications and estate tax consequences of property brought from a common law jurisdiction to a community property state? Herein of quasi-community property. Does one spouse have the power to make gifts of community property without the other spouse’s co</w:t>
      </w:r>
      <w:r w:rsidR="002F2B27">
        <w:rPr>
          <w:rFonts w:ascii="Century" w:eastAsia="Times New Roman" w:hAnsi="Century"/>
          <w:sz w:val="24"/>
          <w:szCs w:val="24"/>
        </w:rPr>
        <w:t xml:space="preserve">nsent…in California? In Texas? </w:t>
      </w:r>
    </w:p>
    <w:p w14:paraId="576BFA4B" w14:textId="4F2CEFE4" w:rsidR="00BF2160" w:rsidRPr="00F64FF1" w:rsidRDefault="00BF2160" w:rsidP="00897C14">
      <w:pPr>
        <w:spacing w:after="0"/>
        <w:jc w:val="both"/>
        <w:rPr>
          <w:rFonts w:ascii="Century" w:hAnsi="Century"/>
          <w:b/>
          <w:sz w:val="24"/>
          <w:szCs w:val="24"/>
        </w:rPr>
      </w:pPr>
      <w:r w:rsidRPr="00F64FF1">
        <w:rPr>
          <w:rFonts w:ascii="Century" w:hAnsi="Century"/>
          <w:b/>
          <w:sz w:val="24"/>
          <w:szCs w:val="24"/>
        </w:rPr>
        <w:t>#5</w:t>
      </w:r>
      <w:r w:rsidR="00F64FF1" w:rsidRPr="00F64FF1">
        <w:rPr>
          <w:rFonts w:ascii="Century" w:hAnsi="Century"/>
          <w:b/>
          <w:sz w:val="24"/>
          <w:szCs w:val="24"/>
        </w:rPr>
        <w:t>1</w:t>
      </w:r>
      <w:r w:rsidRPr="00F64FF1">
        <w:rPr>
          <w:rFonts w:ascii="Century" w:hAnsi="Century"/>
          <w:b/>
          <w:sz w:val="24"/>
          <w:szCs w:val="24"/>
        </w:rPr>
        <w:t>B-5</w:t>
      </w:r>
      <w:r w:rsidR="00F64FF1" w:rsidRPr="00F64FF1">
        <w:rPr>
          <w:rFonts w:ascii="Century" w:hAnsi="Century"/>
          <w:b/>
          <w:sz w:val="24"/>
          <w:szCs w:val="24"/>
        </w:rPr>
        <w:t>2</w:t>
      </w:r>
      <w:r w:rsidRPr="00F64FF1">
        <w:rPr>
          <w:rFonts w:ascii="Century" w:hAnsi="Century"/>
          <w:b/>
          <w:sz w:val="24"/>
          <w:szCs w:val="24"/>
        </w:rPr>
        <w:t>. Howard and Wendy –Review of Life Insurance Beneficiary Designations</w:t>
      </w:r>
    </w:p>
    <w:p w14:paraId="48BA3EFC"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D&amp;S pp. 471, 472, Supp. pp. 103-107</w:t>
      </w:r>
    </w:p>
    <w:p w14:paraId="2C0F34C5"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Tex. Est. Code §254.004</w:t>
      </w:r>
    </w:p>
    <w:p w14:paraId="5E6840A2" w14:textId="77777777" w:rsidR="00F64FF1" w:rsidRPr="00F64FF1" w:rsidRDefault="00F64FF1" w:rsidP="00F64FF1">
      <w:pPr>
        <w:spacing w:line="240" w:lineRule="auto"/>
        <w:jc w:val="both"/>
        <w:rPr>
          <w:rFonts w:ascii="Century" w:eastAsia="Times New Roman" w:hAnsi="Century"/>
          <w:sz w:val="24"/>
          <w:szCs w:val="24"/>
        </w:rPr>
      </w:pPr>
      <w:r w:rsidRPr="00F64FF1">
        <w:rPr>
          <w:rFonts w:ascii="Century" w:eastAsia="Times New Roman" w:hAnsi="Century"/>
          <w:sz w:val="24"/>
          <w:szCs w:val="24"/>
        </w:rPr>
        <w:t>Tex. Insurance Code §1104.021 (page S-35 of Supplement)</w:t>
      </w:r>
    </w:p>
    <w:p w14:paraId="6084633D"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b/>
          <w:sz w:val="24"/>
          <w:szCs w:val="24"/>
        </w:rPr>
        <w:t>Scope of assignment #51B-52</w:t>
      </w:r>
      <w:r w:rsidRPr="00F64FF1">
        <w:rPr>
          <w:rFonts w:ascii="Century" w:eastAsia="Times New Roman" w:hAnsi="Century"/>
          <w:sz w:val="24"/>
          <w:szCs w:val="24"/>
        </w:rPr>
        <w:t>: If Howard wants to settle the proceeds of his life insurance policies in a revocable trust, how do we address the problem that the insurance policies are community property, and Wendy will be the transferor (for tax purposes) of her one-half interest in the proceeds? How should we handle Wendy’s ability to revoke the trust after Howard’s death? What problems are raised if, instead, Howard names “the trustee named in my will” as policy beneficiary?</w:t>
      </w:r>
    </w:p>
    <w:p w14:paraId="51DFF393" w14:textId="77777777" w:rsidR="00F64FF1" w:rsidRPr="00F64FF1" w:rsidRDefault="00F64FF1" w:rsidP="00F64FF1">
      <w:pPr>
        <w:spacing w:after="0" w:line="240" w:lineRule="auto"/>
        <w:jc w:val="both"/>
        <w:rPr>
          <w:rFonts w:ascii="Century" w:eastAsia="Times New Roman" w:hAnsi="Century"/>
          <w:sz w:val="24"/>
          <w:szCs w:val="24"/>
        </w:rPr>
      </w:pPr>
      <w:r w:rsidRPr="00F64FF1">
        <w:rPr>
          <w:rFonts w:ascii="Century" w:eastAsia="Times New Roman" w:hAnsi="Century"/>
          <w:sz w:val="24"/>
          <w:szCs w:val="24"/>
        </w:rPr>
        <w:t>The policies currently name “the insured’s children” as alternate beneficiaries. Any problems with that? (Hint: Yes, there are problems; and in identifying them we’ll apply the “does it make sense” test.)</w:t>
      </w:r>
    </w:p>
    <w:p w14:paraId="17903522" w14:textId="77777777" w:rsidR="00F64FF1" w:rsidRDefault="00F64FF1" w:rsidP="00F97D03">
      <w:pPr>
        <w:spacing w:after="0" w:line="240" w:lineRule="auto"/>
        <w:jc w:val="center"/>
        <w:rPr>
          <w:rFonts w:ascii="Century" w:hAnsi="Century"/>
          <w:b/>
          <w:bCs/>
          <w:sz w:val="24"/>
          <w:szCs w:val="24"/>
        </w:rPr>
      </w:pPr>
    </w:p>
    <w:p w14:paraId="44DD639F" w14:textId="77777777" w:rsidR="00FC2A28" w:rsidRDefault="00FC2A28" w:rsidP="00F97D03">
      <w:pPr>
        <w:spacing w:after="0" w:line="240" w:lineRule="auto"/>
        <w:jc w:val="center"/>
        <w:rPr>
          <w:rFonts w:ascii="Century" w:hAnsi="Century"/>
          <w:b/>
          <w:bCs/>
          <w:sz w:val="24"/>
          <w:szCs w:val="24"/>
        </w:rPr>
      </w:pPr>
    </w:p>
    <w:p w14:paraId="7C43B4C8" w14:textId="77777777" w:rsidR="00FC2A28" w:rsidRDefault="00FC2A28" w:rsidP="00F97D03">
      <w:pPr>
        <w:spacing w:after="0" w:line="240" w:lineRule="auto"/>
        <w:jc w:val="center"/>
        <w:rPr>
          <w:rFonts w:ascii="Century" w:hAnsi="Century"/>
          <w:b/>
          <w:bCs/>
          <w:sz w:val="24"/>
          <w:szCs w:val="24"/>
        </w:rPr>
      </w:pPr>
    </w:p>
    <w:p w14:paraId="4C7B5DAF" w14:textId="77777777" w:rsidR="00FC2A28" w:rsidRDefault="00FC2A28" w:rsidP="00F97D03">
      <w:pPr>
        <w:spacing w:after="0" w:line="240" w:lineRule="auto"/>
        <w:jc w:val="center"/>
        <w:rPr>
          <w:rFonts w:ascii="Century" w:hAnsi="Century"/>
          <w:b/>
          <w:bCs/>
          <w:sz w:val="24"/>
          <w:szCs w:val="24"/>
        </w:rPr>
      </w:pPr>
    </w:p>
    <w:p w14:paraId="45D2350E" w14:textId="77777777" w:rsidR="00BF2160" w:rsidRPr="00CE5893" w:rsidRDefault="00BF2160" w:rsidP="00F97D03">
      <w:pPr>
        <w:spacing w:after="0" w:line="240" w:lineRule="auto"/>
        <w:jc w:val="center"/>
        <w:rPr>
          <w:rFonts w:ascii="Century" w:hAnsi="Century"/>
          <w:b/>
          <w:bCs/>
          <w:sz w:val="24"/>
          <w:szCs w:val="24"/>
        </w:rPr>
      </w:pPr>
      <w:r w:rsidRPr="00CE5893">
        <w:rPr>
          <w:rFonts w:ascii="Century" w:hAnsi="Century"/>
          <w:b/>
          <w:bCs/>
          <w:sz w:val="24"/>
          <w:szCs w:val="24"/>
        </w:rPr>
        <w:lastRenderedPageBreak/>
        <w:t>PART VII</w:t>
      </w:r>
    </w:p>
    <w:p w14:paraId="2C4A34FA" w14:textId="77777777" w:rsidR="00BF2160" w:rsidRPr="00CE5893" w:rsidRDefault="00BF2160" w:rsidP="00F97D03">
      <w:pPr>
        <w:spacing w:after="0" w:line="240" w:lineRule="auto"/>
        <w:jc w:val="center"/>
        <w:rPr>
          <w:rFonts w:ascii="Century" w:hAnsi="Century"/>
          <w:sz w:val="24"/>
          <w:szCs w:val="24"/>
        </w:rPr>
      </w:pPr>
      <w:r w:rsidRPr="00CE5893">
        <w:rPr>
          <w:rFonts w:ascii="Century" w:hAnsi="Century"/>
          <w:b/>
          <w:sz w:val="24"/>
          <w:szCs w:val="24"/>
        </w:rPr>
        <w:t>TEXAS TRUSTS</w:t>
      </w:r>
    </w:p>
    <w:p w14:paraId="35DF1AF6" w14:textId="77777777" w:rsidR="00BF2160" w:rsidRPr="00CE5893" w:rsidRDefault="00BF2160" w:rsidP="00F97D03">
      <w:pPr>
        <w:spacing w:after="0" w:line="240" w:lineRule="auto"/>
        <w:jc w:val="both"/>
        <w:rPr>
          <w:rFonts w:ascii="Century" w:hAnsi="Century"/>
          <w:b/>
          <w:sz w:val="24"/>
          <w:szCs w:val="24"/>
        </w:rPr>
      </w:pPr>
      <w:r w:rsidRPr="00CE5893">
        <w:rPr>
          <w:rFonts w:ascii="Century" w:hAnsi="Century"/>
          <w:b/>
          <w:sz w:val="24"/>
          <w:szCs w:val="24"/>
        </w:rPr>
        <w:t xml:space="preserve">PART VII A – THE </w:t>
      </w:r>
      <w:r w:rsidR="00E110D1" w:rsidRPr="00CE5893">
        <w:rPr>
          <w:rFonts w:ascii="Century" w:hAnsi="Century"/>
          <w:b/>
          <w:sz w:val="24"/>
          <w:szCs w:val="24"/>
        </w:rPr>
        <w:t>EIGHT ELEMENTS</w:t>
      </w:r>
      <w:r w:rsidRPr="00CE5893">
        <w:rPr>
          <w:rFonts w:ascii="Century" w:hAnsi="Century"/>
          <w:b/>
          <w:sz w:val="24"/>
          <w:szCs w:val="24"/>
        </w:rPr>
        <w:t xml:space="preserve"> OF TRUST CREATION AND VALIDITY</w:t>
      </w:r>
    </w:p>
    <w:p w14:paraId="4B1A156D" w14:textId="77777777" w:rsidR="00BF2160" w:rsidRPr="00FC2A28" w:rsidRDefault="00BF2160" w:rsidP="00FC2A28">
      <w:pPr>
        <w:spacing w:after="0" w:line="240" w:lineRule="auto"/>
        <w:ind w:left="187" w:right="432" w:hanging="187"/>
        <w:jc w:val="both"/>
        <w:rPr>
          <w:rFonts w:ascii="Century" w:hAnsi="Century"/>
          <w:b/>
          <w:bCs/>
        </w:rPr>
      </w:pPr>
      <w:r w:rsidRPr="00FC2A28">
        <w:rPr>
          <w:rFonts w:ascii="Century" w:hAnsi="Century"/>
          <w:b/>
          <w:bCs/>
        </w:rPr>
        <w:t xml:space="preserve">#1 Elements of Trust Creation I </w:t>
      </w:r>
    </w:p>
    <w:p w14:paraId="42B4CA11" w14:textId="2BDD07FD" w:rsidR="00BF2160" w:rsidRPr="00FC2A28" w:rsidRDefault="00BF2160"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rPr>
        <w:t xml:space="preserve">Parties to a Trust </w:t>
      </w:r>
      <w:r w:rsidR="00E110D1" w:rsidRPr="00FC2A28">
        <w:rPr>
          <w:rFonts w:ascii="Century" w:hAnsi="Century"/>
          <w:b/>
          <w:sz w:val="22"/>
          <w:szCs w:val="22"/>
          <w:lang w:val="en-US"/>
        </w:rPr>
        <w:t>– Settlor, Trustee and Beneficiary</w:t>
      </w:r>
    </w:p>
    <w:p w14:paraId="758E8A76" w14:textId="21B459F4" w:rsidR="00904AFA" w:rsidRPr="00FC2A28" w:rsidRDefault="00904AFA"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 xml:space="preserve">Trust Creation Definitions: </w:t>
      </w:r>
      <w:r w:rsidRPr="00FC2A28">
        <w:rPr>
          <w:rFonts w:ascii="Century" w:hAnsi="Century"/>
          <w:sz w:val="22"/>
          <w:szCs w:val="22"/>
          <w:lang w:val="en-US"/>
        </w:rPr>
        <w:t xml:space="preserve">Texas Trusts Code: 113.004 (2), (4), (14), (17), (18) </w:t>
      </w:r>
    </w:p>
    <w:p w14:paraId="7F136C51" w14:textId="423F008C" w:rsidR="00BE3500" w:rsidRPr="00FC2A28" w:rsidRDefault="00BE3500" w:rsidP="00BF2160">
      <w:pPr>
        <w:pStyle w:val="BodyTextIndent"/>
        <w:tabs>
          <w:tab w:val="clear" w:pos="2160"/>
        </w:tabs>
        <w:ind w:left="0" w:firstLine="0"/>
        <w:rPr>
          <w:rFonts w:ascii="Century" w:hAnsi="Century"/>
          <w:sz w:val="22"/>
          <w:szCs w:val="22"/>
          <w:lang w:val="en-US"/>
        </w:rPr>
      </w:pPr>
      <w:r w:rsidRPr="00FC2A28">
        <w:rPr>
          <w:rFonts w:ascii="Century" w:hAnsi="Century"/>
          <w:b/>
          <w:sz w:val="22"/>
          <w:szCs w:val="22"/>
          <w:lang w:val="en-US"/>
        </w:rPr>
        <w:t>Introduction to Trusts:</w:t>
      </w:r>
      <w:r w:rsidRPr="00FC2A28">
        <w:rPr>
          <w:rFonts w:ascii="Century" w:hAnsi="Century"/>
          <w:sz w:val="22"/>
          <w:szCs w:val="22"/>
          <w:lang w:val="en-US"/>
        </w:rPr>
        <w:t xml:space="preserve"> </w:t>
      </w:r>
      <w:r w:rsidR="00BF2160" w:rsidRPr="00FC2A28">
        <w:rPr>
          <w:rFonts w:ascii="Century" w:hAnsi="Century"/>
          <w:sz w:val="22"/>
          <w:szCs w:val="22"/>
        </w:rPr>
        <w:t>D&amp;S pp. 3</w:t>
      </w:r>
      <w:r w:rsidR="00EF7900" w:rsidRPr="00FC2A28">
        <w:rPr>
          <w:rFonts w:ascii="Century" w:hAnsi="Century"/>
          <w:sz w:val="22"/>
          <w:szCs w:val="22"/>
          <w:lang w:val="en-US"/>
        </w:rPr>
        <w:t>85</w:t>
      </w:r>
      <w:r w:rsidR="00BF2160" w:rsidRPr="00FC2A28">
        <w:rPr>
          <w:rFonts w:ascii="Century" w:hAnsi="Century"/>
          <w:sz w:val="22"/>
          <w:szCs w:val="22"/>
        </w:rPr>
        <w:t>-</w:t>
      </w:r>
      <w:r w:rsidRPr="00FC2A28">
        <w:rPr>
          <w:rFonts w:ascii="Century" w:hAnsi="Century"/>
          <w:sz w:val="22"/>
          <w:szCs w:val="22"/>
          <w:lang w:val="en-US"/>
        </w:rPr>
        <w:t>387</w:t>
      </w:r>
      <w:r w:rsidR="00E238EB" w:rsidRPr="00FC2A28">
        <w:rPr>
          <w:rFonts w:ascii="Century" w:hAnsi="Century"/>
          <w:sz w:val="22"/>
          <w:szCs w:val="22"/>
          <w:lang w:val="en-US"/>
        </w:rPr>
        <w:t xml:space="preserve">; </w:t>
      </w:r>
      <w:r w:rsidRPr="00FC2A28">
        <w:rPr>
          <w:rFonts w:ascii="Century" w:hAnsi="Century"/>
          <w:b/>
          <w:sz w:val="22"/>
          <w:szCs w:val="22"/>
          <w:lang w:val="en-US"/>
        </w:rPr>
        <w:t>Trust Nomenclature and Use:</w:t>
      </w:r>
      <w:r w:rsidRPr="00FC2A28">
        <w:rPr>
          <w:rFonts w:ascii="Century" w:hAnsi="Century"/>
          <w:sz w:val="22"/>
          <w:szCs w:val="22"/>
          <w:lang w:val="en-US"/>
        </w:rPr>
        <w:t xml:space="preserve"> </w:t>
      </w:r>
      <w:r w:rsidRPr="00FC2A28">
        <w:rPr>
          <w:rFonts w:ascii="Century" w:hAnsi="Century"/>
          <w:sz w:val="22"/>
          <w:szCs w:val="22"/>
        </w:rPr>
        <w:t xml:space="preserve">D&amp;S pp. </w:t>
      </w:r>
      <w:r w:rsidR="00BF2160" w:rsidRPr="00FC2A28">
        <w:rPr>
          <w:rFonts w:ascii="Century" w:hAnsi="Century"/>
          <w:sz w:val="22"/>
          <w:szCs w:val="22"/>
        </w:rPr>
        <w:t>39</w:t>
      </w:r>
      <w:r w:rsidRPr="00FC2A28">
        <w:rPr>
          <w:rFonts w:ascii="Century" w:hAnsi="Century"/>
          <w:sz w:val="22"/>
          <w:szCs w:val="22"/>
          <w:lang w:val="en-US"/>
        </w:rPr>
        <w:t>1 – 39</w:t>
      </w:r>
      <w:r w:rsidRPr="00FC2A28">
        <w:rPr>
          <w:rFonts w:ascii="Century" w:hAnsi="Century"/>
          <w:sz w:val="22"/>
          <w:szCs w:val="22"/>
        </w:rPr>
        <w:t>3</w:t>
      </w:r>
    </w:p>
    <w:p w14:paraId="6CF10606" w14:textId="77777777" w:rsidR="00E238EB" w:rsidRPr="00FC2A28" w:rsidRDefault="00D669F6" w:rsidP="00E238EB">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rPr>
        <w:t>Texas law on the Settlor: Capacity:  </w:t>
      </w:r>
      <w:r w:rsidRPr="00FC2A28">
        <w:rPr>
          <w:rFonts w:ascii="Century" w:hAnsi="Century"/>
          <w:sz w:val="22"/>
          <w:szCs w:val="22"/>
          <w:lang w:val="en-US"/>
        </w:rPr>
        <w:t xml:space="preserve">Sec. 112.007; </w:t>
      </w:r>
      <w:r w:rsidRPr="00FC2A28">
        <w:rPr>
          <w:rFonts w:ascii="Century" w:hAnsi="Century"/>
          <w:b/>
          <w:sz w:val="22"/>
          <w:szCs w:val="22"/>
          <w:lang w:val="en-US" w:eastAsia="en-US"/>
        </w:rPr>
        <w:t>Settlor as trustee:</w:t>
      </w:r>
      <w:r w:rsidRPr="00FC2A28">
        <w:rPr>
          <w:rFonts w:ascii="Century" w:hAnsi="Century"/>
          <w:sz w:val="22"/>
          <w:szCs w:val="22"/>
          <w:lang w:val="en-US" w:eastAsia="en-US"/>
        </w:rPr>
        <w:t xml:space="preserve"> Sec. 112.008 (c); </w:t>
      </w:r>
      <w:r w:rsidRPr="00FC2A28">
        <w:rPr>
          <w:rFonts w:ascii="Century" w:hAnsi="Century"/>
          <w:b/>
          <w:sz w:val="22"/>
          <w:szCs w:val="22"/>
          <w:lang w:val="en-US" w:eastAsia="en-US"/>
        </w:rPr>
        <w:t>Reservation of interests and powers by settlor</w:t>
      </w:r>
      <w:r w:rsidRPr="00FC2A28">
        <w:rPr>
          <w:rFonts w:ascii="Century" w:hAnsi="Century"/>
          <w:sz w:val="22"/>
          <w:szCs w:val="22"/>
          <w:lang w:val="en-US" w:eastAsia="en-US"/>
        </w:rPr>
        <w:t xml:space="preserve">: Sec. 112.033; </w:t>
      </w:r>
      <w:r w:rsidRPr="00FC2A28">
        <w:rPr>
          <w:rFonts w:ascii="Century" w:hAnsi="Century"/>
          <w:b/>
          <w:sz w:val="22"/>
          <w:szCs w:val="22"/>
          <w:lang w:val="en-US" w:eastAsia="en-US"/>
        </w:rPr>
        <w:t xml:space="preserve">Spendthrift provision invalid </w:t>
      </w:r>
      <w:r w:rsidRPr="00FC2A28">
        <w:rPr>
          <w:rFonts w:ascii="Century" w:hAnsi="Century"/>
          <w:sz w:val="22"/>
          <w:szCs w:val="22"/>
          <w:lang w:val="en-US" w:eastAsia="en-US"/>
        </w:rPr>
        <w:t>112.035 (d);</w:t>
      </w:r>
      <w:r w:rsidRPr="00FC2A28">
        <w:rPr>
          <w:rFonts w:ascii="Century" w:hAnsi="Century"/>
          <w:b/>
          <w:sz w:val="22"/>
          <w:szCs w:val="22"/>
          <w:lang w:val="en-US" w:eastAsia="en-US"/>
        </w:rPr>
        <w:t xml:space="preserve"> Methods of creating trust:</w:t>
      </w:r>
      <w:r w:rsidRPr="00FC2A28">
        <w:rPr>
          <w:rFonts w:ascii="Century" w:hAnsi="Century"/>
          <w:sz w:val="22"/>
          <w:szCs w:val="22"/>
          <w:lang w:val="en-US" w:eastAsia="en-US"/>
        </w:rPr>
        <w:t xml:space="preserve"> Sec. 112.001</w:t>
      </w:r>
    </w:p>
    <w:p w14:paraId="6A47DCC1" w14:textId="1EEB98E2" w:rsidR="00D669F6" w:rsidRPr="00FC2A28" w:rsidRDefault="00D669F6" w:rsidP="00BF2160">
      <w:pPr>
        <w:pStyle w:val="BodyTextIndent"/>
        <w:tabs>
          <w:tab w:val="clear" w:pos="2160"/>
        </w:tabs>
        <w:ind w:left="0" w:firstLine="0"/>
        <w:rPr>
          <w:rFonts w:ascii="Century" w:hAnsi="Century"/>
          <w:b/>
          <w:sz w:val="22"/>
          <w:szCs w:val="22"/>
          <w:lang w:val="en-US" w:eastAsia="en-US"/>
        </w:rPr>
      </w:pPr>
      <w:r w:rsidRPr="00FC2A28">
        <w:rPr>
          <w:rFonts w:ascii="Century" w:hAnsi="Century"/>
          <w:b/>
          <w:sz w:val="22"/>
          <w:szCs w:val="22"/>
          <w:lang w:val="en-US" w:eastAsia="en-US"/>
        </w:rPr>
        <w:t xml:space="preserve">Texas Law on </w:t>
      </w:r>
      <w:r w:rsidR="00E238EB" w:rsidRPr="00FC2A28">
        <w:rPr>
          <w:rFonts w:ascii="Century" w:hAnsi="Century"/>
          <w:b/>
          <w:sz w:val="22"/>
          <w:szCs w:val="22"/>
          <w:lang w:val="en-US" w:eastAsia="en-US"/>
        </w:rPr>
        <w:t xml:space="preserve">the Trustee: Capacity: </w:t>
      </w:r>
      <w:r w:rsidR="00E238EB" w:rsidRPr="00FC2A28">
        <w:rPr>
          <w:rFonts w:ascii="Century" w:hAnsi="Century"/>
          <w:sz w:val="22"/>
          <w:szCs w:val="22"/>
          <w:lang w:val="en-US" w:eastAsia="en-US"/>
        </w:rPr>
        <w:t xml:space="preserve">Sec 112. 008; </w:t>
      </w:r>
      <w:r w:rsidR="00E238EB" w:rsidRPr="00FC2A28">
        <w:rPr>
          <w:rFonts w:ascii="Century" w:hAnsi="Century"/>
          <w:b/>
          <w:sz w:val="22"/>
          <w:szCs w:val="22"/>
        </w:rPr>
        <w:t>Role in the formation of a trust - Acceptance by trustee:</w:t>
      </w:r>
      <w:r w:rsidR="00E238EB" w:rsidRPr="00FC2A28">
        <w:rPr>
          <w:rFonts w:ascii="Century" w:hAnsi="Century"/>
          <w:b/>
          <w:sz w:val="22"/>
          <w:szCs w:val="22"/>
          <w:lang w:val="en-US"/>
        </w:rPr>
        <w:t xml:space="preserve"> 1) </w:t>
      </w:r>
      <w:r w:rsidR="00E238EB" w:rsidRPr="00FC2A28">
        <w:rPr>
          <w:rFonts w:ascii="Century" w:hAnsi="Century"/>
          <w:sz w:val="22"/>
          <w:szCs w:val="22"/>
          <w:lang w:val="en-US"/>
        </w:rPr>
        <w:t xml:space="preserve">Signature constitutes acceptance: Sec 112.009; </w:t>
      </w:r>
      <w:r w:rsidR="00E238EB" w:rsidRPr="00FC2A28">
        <w:rPr>
          <w:rFonts w:ascii="Century" w:hAnsi="Century"/>
          <w:b/>
          <w:sz w:val="22"/>
          <w:szCs w:val="22"/>
          <w:lang w:val="en-US"/>
        </w:rPr>
        <w:t>2)</w:t>
      </w:r>
      <w:r w:rsidR="00E238EB" w:rsidRPr="00FC2A28">
        <w:rPr>
          <w:rFonts w:ascii="Century" w:hAnsi="Century"/>
          <w:b/>
          <w:sz w:val="22"/>
          <w:szCs w:val="22"/>
          <w:lang w:val="en-US" w:eastAsia="en-US"/>
        </w:rPr>
        <w:t xml:space="preserve"> </w:t>
      </w:r>
      <w:r w:rsidR="00E238EB" w:rsidRPr="00FC2A28">
        <w:rPr>
          <w:rFonts w:ascii="Century" w:hAnsi="Century"/>
          <w:sz w:val="22"/>
          <w:szCs w:val="22"/>
          <w:lang w:val="en-US"/>
        </w:rPr>
        <w:t xml:space="preserve">Exercise of power and performance of duties constitute acceptance; </w:t>
      </w:r>
      <w:r w:rsidR="00E238EB" w:rsidRPr="00FC2A28">
        <w:rPr>
          <w:rFonts w:ascii="Century" w:hAnsi="Century"/>
          <w:b/>
          <w:sz w:val="22"/>
          <w:szCs w:val="22"/>
          <w:lang w:val="en-US"/>
        </w:rPr>
        <w:t xml:space="preserve">3) </w:t>
      </w:r>
      <w:r w:rsidR="00E238EB" w:rsidRPr="00FC2A28">
        <w:rPr>
          <w:rFonts w:ascii="Century" w:hAnsi="Century"/>
          <w:sz w:val="22"/>
          <w:szCs w:val="22"/>
          <w:lang w:val="en-US"/>
        </w:rPr>
        <w:t xml:space="preserve">Exceptions when actions are taken but do not constitute trustee actions; </w:t>
      </w:r>
      <w:r w:rsidR="00E238EB" w:rsidRPr="00FC2A28">
        <w:rPr>
          <w:rFonts w:ascii="Century" w:hAnsi="Century"/>
          <w:b/>
          <w:sz w:val="22"/>
          <w:szCs w:val="22"/>
          <w:lang w:val="en-US"/>
        </w:rPr>
        <w:t xml:space="preserve">4) </w:t>
      </w:r>
      <w:r w:rsidR="00E238EB" w:rsidRPr="00FC2A28">
        <w:rPr>
          <w:rFonts w:ascii="Century" w:hAnsi="Century"/>
          <w:sz w:val="22"/>
          <w:szCs w:val="22"/>
          <w:lang w:val="en-US"/>
        </w:rPr>
        <w:t xml:space="preserve">No Liability without acceptance; </w:t>
      </w:r>
      <w:r w:rsidR="00E238EB" w:rsidRPr="00FC2A28">
        <w:rPr>
          <w:rFonts w:ascii="Century" w:hAnsi="Century"/>
          <w:b/>
          <w:sz w:val="22"/>
          <w:szCs w:val="22"/>
          <w:lang w:val="en-US"/>
        </w:rPr>
        <w:t xml:space="preserve">5) </w:t>
      </w:r>
      <w:r w:rsidR="00E238EB" w:rsidRPr="00FC2A28">
        <w:rPr>
          <w:rFonts w:ascii="Century" w:hAnsi="Century"/>
          <w:sz w:val="22"/>
          <w:szCs w:val="22"/>
          <w:lang w:val="en-US"/>
        </w:rPr>
        <w:t>When the alternate becomes trustee.</w:t>
      </w:r>
      <w:r w:rsidR="00E238EB" w:rsidRPr="00FC2A28">
        <w:rPr>
          <w:rFonts w:ascii="Century" w:hAnsi="Century"/>
          <w:sz w:val="22"/>
          <w:szCs w:val="22"/>
          <w:lang w:val="en-US" w:eastAsia="en-US"/>
        </w:rPr>
        <w:t xml:space="preserve">  </w:t>
      </w:r>
      <w:r w:rsidR="00E238EB" w:rsidRPr="00FC2A28">
        <w:rPr>
          <w:rFonts w:ascii="Century" w:hAnsi="Century"/>
          <w:b/>
          <w:sz w:val="22"/>
          <w:szCs w:val="22"/>
          <w:lang w:val="en-US" w:eastAsia="en-US"/>
        </w:rPr>
        <w:t xml:space="preserve"> </w:t>
      </w:r>
      <w:r w:rsidRPr="00FC2A28">
        <w:rPr>
          <w:rFonts w:ascii="Century" w:hAnsi="Century"/>
          <w:sz w:val="22"/>
          <w:szCs w:val="22"/>
          <w:lang w:val="en-US" w:eastAsia="en-US"/>
        </w:rPr>
        <w:t xml:space="preserve"> </w:t>
      </w:r>
      <w:r w:rsidRPr="00FC2A28">
        <w:rPr>
          <w:rFonts w:ascii="Century" w:hAnsi="Century"/>
          <w:b/>
          <w:sz w:val="22"/>
          <w:szCs w:val="22"/>
          <w:lang w:val="en-US" w:eastAsia="en-US"/>
        </w:rPr>
        <w:t xml:space="preserve"> </w:t>
      </w:r>
      <w:r w:rsidRPr="00FC2A28">
        <w:rPr>
          <w:rFonts w:ascii="Century" w:hAnsi="Century"/>
          <w:sz w:val="22"/>
          <w:szCs w:val="22"/>
        </w:rPr>
        <w:t xml:space="preserve"> </w:t>
      </w:r>
    </w:p>
    <w:p w14:paraId="2CB8D55B" w14:textId="577318E2" w:rsidR="00BF2160" w:rsidRPr="00FC2A28" w:rsidRDefault="00D538B3" w:rsidP="00BF2160">
      <w:pPr>
        <w:pStyle w:val="BodyTextIndent"/>
        <w:tabs>
          <w:tab w:val="clear" w:pos="2160"/>
        </w:tabs>
        <w:ind w:left="0" w:firstLine="0"/>
        <w:rPr>
          <w:rFonts w:ascii="Century" w:hAnsi="Century"/>
          <w:sz w:val="22"/>
          <w:szCs w:val="22"/>
        </w:rPr>
      </w:pPr>
      <w:r w:rsidRPr="00FC2A28">
        <w:rPr>
          <w:rFonts w:ascii="Century" w:hAnsi="Century"/>
          <w:b/>
          <w:sz w:val="22"/>
          <w:szCs w:val="22"/>
          <w:lang w:val="en-US"/>
        </w:rPr>
        <w:t xml:space="preserve">The Beneficiary Principle: </w:t>
      </w:r>
      <w:r w:rsidRPr="00FC2A28">
        <w:rPr>
          <w:rFonts w:ascii="Century" w:hAnsi="Century"/>
          <w:sz w:val="22"/>
          <w:szCs w:val="22"/>
          <w:lang w:val="en-US"/>
        </w:rPr>
        <w:t>D&amp;S pp.</w:t>
      </w:r>
      <w:r w:rsidRPr="00FC2A28">
        <w:rPr>
          <w:rFonts w:ascii="Century" w:hAnsi="Century"/>
          <w:b/>
          <w:sz w:val="22"/>
          <w:szCs w:val="22"/>
          <w:lang w:val="en-US"/>
        </w:rPr>
        <w:t xml:space="preserve"> </w:t>
      </w:r>
      <w:r w:rsidR="00BF2160" w:rsidRPr="00FC2A28">
        <w:rPr>
          <w:rFonts w:ascii="Century" w:hAnsi="Century"/>
          <w:sz w:val="22"/>
          <w:szCs w:val="22"/>
        </w:rPr>
        <w:t>41</w:t>
      </w:r>
      <w:r w:rsidR="00306F59" w:rsidRPr="00FC2A28">
        <w:rPr>
          <w:rFonts w:ascii="Century" w:hAnsi="Century"/>
          <w:sz w:val="22"/>
          <w:szCs w:val="22"/>
          <w:lang w:val="en-US"/>
        </w:rPr>
        <w:t>8</w:t>
      </w:r>
      <w:r w:rsidR="00BF2160" w:rsidRPr="00FC2A28">
        <w:rPr>
          <w:rFonts w:ascii="Century" w:hAnsi="Century"/>
          <w:sz w:val="22"/>
          <w:szCs w:val="22"/>
        </w:rPr>
        <w:t>-42</w:t>
      </w:r>
      <w:r w:rsidR="00306F59" w:rsidRPr="00FC2A28">
        <w:rPr>
          <w:rFonts w:ascii="Century" w:hAnsi="Century"/>
          <w:sz w:val="22"/>
          <w:szCs w:val="22"/>
          <w:lang w:val="en-US"/>
        </w:rPr>
        <w:t>9</w:t>
      </w:r>
      <w:r w:rsidR="00BF2160" w:rsidRPr="00FC2A28">
        <w:rPr>
          <w:rFonts w:ascii="Century" w:hAnsi="Century"/>
          <w:sz w:val="22"/>
          <w:szCs w:val="22"/>
        </w:rPr>
        <w:t xml:space="preserve">. </w:t>
      </w:r>
    </w:p>
    <w:p w14:paraId="07A13C82" w14:textId="55BAC8FF" w:rsidR="00904AFA" w:rsidRPr="00FC2A28" w:rsidRDefault="00904AFA" w:rsidP="00BF2160">
      <w:pPr>
        <w:pStyle w:val="BodyTextIndent"/>
        <w:tabs>
          <w:tab w:val="clear" w:pos="2160"/>
        </w:tabs>
        <w:ind w:left="0" w:firstLine="0"/>
        <w:rPr>
          <w:rFonts w:ascii="Century" w:hAnsi="Century"/>
          <w:b/>
          <w:sz w:val="22"/>
          <w:szCs w:val="22"/>
          <w:lang w:val="en-US"/>
        </w:rPr>
      </w:pPr>
      <w:r w:rsidRPr="00FC2A28">
        <w:rPr>
          <w:rFonts w:ascii="Century" w:hAnsi="Century"/>
          <w:b/>
          <w:sz w:val="22"/>
          <w:szCs w:val="22"/>
          <w:lang w:val="en-US"/>
        </w:rPr>
        <w:t xml:space="preserve">Texas Beneficiary Statutes: 1) </w:t>
      </w:r>
      <w:r w:rsidRPr="00FC2A28">
        <w:rPr>
          <w:rFonts w:ascii="Century" w:hAnsi="Century"/>
          <w:sz w:val="22"/>
          <w:szCs w:val="22"/>
          <w:lang w:val="en-US"/>
        </w:rPr>
        <w:t xml:space="preserve">Acceptance is presumed: Sec. 112. 110 (a); </w:t>
      </w:r>
      <w:r w:rsidRPr="00FC2A28">
        <w:rPr>
          <w:rFonts w:ascii="Century" w:hAnsi="Century"/>
          <w:b/>
          <w:sz w:val="22"/>
          <w:szCs w:val="22"/>
          <w:lang w:val="en-US"/>
        </w:rPr>
        <w:t xml:space="preserve">2) </w:t>
      </w:r>
      <w:r w:rsidRPr="00FC2A28">
        <w:rPr>
          <w:rFonts w:ascii="Century" w:hAnsi="Century"/>
          <w:sz w:val="22"/>
          <w:szCs w:val="22"/>
          <w:lang w:val="en-US"/>
        </w:rPr>
        <w:t>Merger: Sec. 112.034</w:t>
      </w:r>
      <w:r w:rsidR="0047647B" w:rsidRPr="00FC2A28">
        <w:rPr>
          <w:rFonts w:ascii="Century" w:hAnsi="Century"/>
          <w:sz w:val="22"/>
          <w:szCs w:val="22"/>
          <w:lang w:val="en-US"/>
        </w:rPr>
        <w:t>;</w:t>
      </w:r>
      <w:r w:rsidR="0047647B" w:rsidRPr="00FC2A28">
        <w:rPr>
          <w:rFonts w:ascii="Century" w:hAnsi="Century"/>
          <w:b/>
          <w:sz w:val="22"/>
          <w:szCs w:val="22"/>
          <w:lang w:val="en-US"/>
        </w:rPr>
        <w:t xml:space="preserve"> 3) </w:t>
      </w:r>
      <w:r w:rsidR="0047647B" w:rsidRPr="00FC2A28">
        <w:rPr>
          <w:rFonts w:ascii="Century" w:hAnsi="Century"/>
          <w:sz w:val="22"/>
          <w:szCs w:val="22"/>
          <w:lang w:val="en-US"/>
        </w:rPr>
        <w:t xml:space="preserve">Rule Against Perpetuities: Sec. 112.036; </w:t>
      </w:r>
      <w:r w:rsidR="0047647B" w:rsidRPr="00FC2A28">
        <w:rPr>
          <w:rFonts w:ascii="Century" w:hAnsi="Century"/>
          <w:b/>
          <w:sz w:val="22"/>
          <w:szCs w:val="22"/>
          <w:lang w:val="en-US"/>
        </w:rPr>
        <w:t>4)  </w:t>
      </w:r>
      <w:r w:rsidR="003F1ECF" w:rsidRPr="00FC2A28">
        <w:rPr>
          <w:rFonts w:ascii="Century" w:hAnsi="Century"/>
          <w:sz w:val="22"/>
          <w:szCs w:val="22"/>
          <w:lang w:val="en-US"/>
        </w:rPr>
        <w:t> Reformation of interests violating rule against perpetuities - Texas Property Code</w:t>
      </w:r>
      <w:r w:rsidR="003F1ECF" w:rsidRPr="00FC2A28">
        <w:rPr>
          <w:rFonts w:ascii="Century" w:hAnsi="Century"/>
          <w:b/>
          <w:sz w:val="22"/>
          <w:szCs w:val="22"/>
          <w:lang w:val="en-US"/>
        </w:rPr>
        <w:t xml:space="preserve"> </w:t>
      </w:r>
      <w:r w:rsidR="003F1ECF" w:rsidRPr="00FC2A28">
        <w:rPr>
          <w:rFonts w:ascii="Century" w:hAnsi="Century"/>
          <w:sz w:val="22"/>
          <w:szCs w:val="22"/>
        </w:rPr>
        <w:t>Sec. 5.043.</w:t>
      </w:r>
      <w:r w:rsidR="003F1ECF" w:rsidRPr="00FC2A28">
        <w:rPr>
          <w:rFonts w:ascii="Century" w:hAnsi="Century"/>
          <w:b/>
          <w:sz w:val="22"/>
          <w:szCs w:val="22"/>
        </w:rPr>
        <w:t>  </w:t>
      </w:r>
      <w:r w:rsidR="003F1ECF" w:rsidRPr="00FC2A28">
        <w:rPr>
          <w:rFonts w:ascii="Century" w:hAnsi="Century"/>
          <w:b/>
          <w:sz w:val="22"/>
          <w:szCs w:val="22"/>
          <w:lang w:val="en-US"/>
        </w:rPr>
        <w:t> </w:t>
      </w:r>
    </w:p>
    <w:p w14:paraId="49DDBC1B" w14:textId="77777777" w:rsidR="00BF2160" w:rsidRPr="00FC2A28" w:rsidRDefault="00BF2160" w:rsidP="00BF2160">
      <w:pPr>
        <w:pStyle w:val="BodyTextIndent"/>
        <w:tabs>
          <w:tab w:val="clear" w:pos="2160"/>
        </w:tabs>
        <w:spacing w:after="200"/>
        <w:ind w:left="0" w:firstLine="0"/>
        <w:rPr>
          <w:rFonts w:ascii="Century" w:hAnsi="Century"/>
          <w:sz w:val="22"/>
          <w:szCs w:val="22"/>
          <w:lang w:val="en-US"/>
        </w:rPr>
      </w:pPr>
      <w:r w:rsidRPr="00FC2A28">
        <w:rPr>
          <w:rFonts w:ascii="Century" w:hAnsi="Century"/>
          <w:sz w:val="22"/>
          <w:szCs w:val="22"/>
        </w:rPr>
        <w:t xml:space="preserve">Supplement Part VII. </w:t>
      </w:r>
      <w:r w:rsidRPr="00FC2A28">
        <w:rPr>
          <w:rFonts w:ascii="Century" w:hAnsi="Century"/>
          <w:sz w:val="22"/>
          <w:szCs w:val="22"/>
          <w:lang w:val="en-US"/>
        </w:rPr>
        <w:t>Pp. 3</w:t>
      </w:r>
      <w:r w:rsidRPr="00FC2A28">
        <w:rPr>
          <w:rFonts w:ascii="Century" w:hAnsi="Century"/>
          <w:sz w:val="22"/>
          <w:szCs w:val="22"/>
        </w:rPr>
        <w:t>–</w:t>
      </w:r>
      <w:r w:rsidRPr="00FC2A28">
        <w:rPr>
          <w:rFonts w:ascii="Century" w:hAnsi="Century"/>
          <w:sz w:val="22"/>
          <w:szCs w:val="22"/>
          <w:lang w:val="en-US"/>
        </w:rPr>
        <w:t>5</w:t>
      </w:r>
    </w:p>
    <w:p w14:paraId="5A862C8D" w14:textId="35856503" w:rsidR="00F56BE2" w:rsidRPr="00FC2A28" w:rsidRDefault="00BF2160" w:rsidP="001744EF">
      <w:pPr>
        <w:ind w:right="432"/>
        <w:jc w:val="both"/>
        <w:rPr>
          <w:rFonts w:ascii="Century" w:hAnsi="Century"/>
          <w:b/>
          <w:bCs/>
        </w:rPr>
      </w:pPr>
      <w:r w:rsidRPr="00FC2A28">
        <w:rPr>
          <w:rFonts w:ascii="Century" w:hAnsi="Century"/>
          <w:b/>
        </w:rPr>
        <w:t>Scope of class discussion:</w:t>
      </w:r>
      <w:r w:rsidRPr="00FC2A28">
        <w:rPr>
          <w:rFonts w:ascii="Century" w:hAnsi="Century"/>
        </w:rPr>
        <w:t xml:space="preserve"> </w:t>
      </w:r>
      <w:r w:rsidR="00904AFA" w:rsidRPr="00FC2A28">
        <w:rPr>
          <w:rFonts w:ascii="Century" w:hAnsi="Century"/>
        </w:rPr>
        <w:t xml:space="preserve">This lecture introduces the private express trust, with three of the eight elements for the creation of a private express trust. </w:t>
      </w:r>
      <w:r w:rsidR="00787548" w:rsidRPr="00FC2A28">
        <w:rPr>
          <w:rFonts w:ascii="Century" w:hAnsi="Century"/>
        </w:rPr>
        <w:t>After some introductory remarks involving the materials on pages 3</w:t>
      </w:r>
      <w:r w:rsidR="00EF7900" w:rsidRPr="00FC2A28">
        <w:rPr>
          <w:rFonts w:ascii="Century" w:hAnsi="Century"/>
        </w:rPr>
        <w:t>85</w:t>
      </w:r>
      <w:r w:rsidR="00787548" w:rsidRPr="00FC2A28">
        <w:rPr>
          <w:rFonts w:ascii="Century" w:hAnsi="Century"/>
        </w:rPr>
        <w:t>-393, class discussions will begin with the textual materials at the bottom of page 41</w:t>
      </w:r>
      <w:r w:rsidR="00306F59" w:rsidRPr="00FC2A28">
        <w:rPr>
          <w:rFonts w:ascii="Century" w:hAnsi="Century"/>
        </w:rPr>
        <w:t>8</w:t>
      </w:r>
      <w:r w:rsidR="00787548" w:rsidRPr="00FC2A28">
        <w:rPr>
          <w:rFonts w:ascii="Century" w:hAnsi="Century"/>
        </w:rPr>
        <w:t xml:space="preserve"> - the parties to an express trust. Then, animals as beneficiaries and the need for definite beneficiaries; followed by the Texas Trust Code statutes on the creation of express trusts.</w:t>
      </w:r>
    </w:p>
    <w:p w14:paraId="686807C5" w14:textId="34930690" w:rsidR="00BF2160" w:rsidRPr="00FC2A28" w:rsidRDefault="00BF2160" w:rsidP="00BF2160">
      <w:pPr>
        <w:pStyle w:val="BodyTextIndent"/>
        <w:tabs>
          <w:tab w:val="clear" w:pos="2160"/>
          <w:tab w:val="left" w:pos="0"/>
        </w:tabs>
        <w:ind w:left="0" w:firstLine="0"/>
        <w:rPr>
          <w:rFonts w:ascii="Century" w:hAnsi="Century"/>
          <w:sz w:val="22"/>
          <w:szCs w:val="22"/>
        </w:rPr>
      </w:pPr>
      <w:r w:rsidRPr="00FC2A28">
        <w:rPr>
          <w:rFonts w:ascii="Century" w:hAnsi="Century"/>
          <w:b/>
          <w:sz w:val="22"/>
          <w:szCs w:val="22"/>
        </w:rPr>
        <w:t>#2</w:t>
      </w:r>
      <w:r w:rsidRPr="00FC2A28">
        <w:rPr>
          <w:rFonts w:ascii="Century" w:hAnsi="Century"/>
          <w:sz w:val="22"/>
          <w:szCs w:val="22"/>
        </w:rPr>
        <w:t xml:space="preserve"> </w:t>
      </w:r>
      <w:r w:rsidRPr="00FC2A28">
        <w:rPr>
          <w:rFonts w:ascii="Century" w:hAnsi="Century"/>
          <w:b/>
          <w:bCs/>
          <w:sz w:val="22"/>
          <w:szCs w:val="22"/>
        </w:rPr>
        <w:t>Elements of Trust Creation II – (</w:t>
      </w:r>
      <w:r w:rsidR="00726468" w:rsidRPr="00FC2A28">
        <w:rPr>
          <w:rFonts w:ascii="Century" w:hAnsi="Century"/>
          <w:b/>
          <w:bCs/>
          <w:sz w:val="22"/>
          <w:szCs w:val="22"/>
          <w:lang w:val="en-US"/>
        </w:rPr>
        <w:t xml:space="preserve">The Remaining </w:t>
      </w:r>
      <w:r w:rsidRPr="00FC2A28">
        <w:rPr>
          <w:rFonts w:ascii="Century" w:hAnsi="Century"/>
          <w:b/>
          <w:bCs/>
          <w:sz w:val="22"/>
          <w:szCs w:val="22"/>
        </w:rPr>
        <w:t>Five other elements)</w:t>
      </w:r>
    </w:p>
    <w:p w14:paraId="79FEF5A4" w14:textId="76ACB803" w:rsidR="00BF2160" w:rsidRPr="00FC2A28" w:rsidRDefault="00681A87" w:rsidP="00BF2160">
      <w:pPr>
        <w:pStyle w:val="BodyTextIndent"/>
        <w:tabs>
          <w:tab w:val="clear" w:pos="2160"/>
          <w:tab w:val="left" w:pos="0"/>
        </w:tabs>
        <w:ind w:left="0" w:firstLine="0"/>
        <w:rPr>
          <w:rFonts w:ascii="Century" w:hAnsi="Century"/>
          <w:b/>
          <w:sz w:val="22"/>
          <w:szCs w:val="22"/>
        </w:rPr>
      </w:pPr>
      <w:r w:rsidRPr="00FC2A28">
        <w:rPr>
          <w:rFonts w:ascii="Century" w:hAnsi="Century"/>
          <w:b/>
          <w:sz w:val="22"/>
          <w:szCs w:val="22"/>
        </w:rPr>
        <w:t>Second Day:</w:t>
      </w:r>
      <w:r w:rsidR="00BF2160" w:rsidRPr="00FC2A28">
        <w:rPr>
          <w:rFonts w:ascii="Century" w:hAnsi="Century"/>
          <w:b/>
          <w:bCs/>
          <w:sz w:val="22"/>
          <w:szCs w:val="22"/>
          <w:lang w:val="en-US"/>
        </w:rPr>
        <w:t xml:space="preserve"> Property, Delivery, Lawful purpose &amp; Writing Requirement</w:t>
      </w:r>
    </w:p>
    <w:p w14:paraId="322D045F" w14:textId="77777777" w:rsidR="0047647B" w:rsidRPr="00FC2A28" w:rsidRDefault="00726468"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bCs/>
          <w:sz w:val="22"/>
          <w:szCs w:val="22"/>
          <w:lang w:val="en-US"/>
        </w:rPr>
        <w:t>Intention to Create a Trust</w:t>
      </w:r>
      <w:r w:rsidRPr="00FC2A28">
        <w:rPr>
          <w:rFonts w:ascii="Century" w:hAnsi="Century"/>
          <w:sz w:val="22"/>
          <w:szCs w:val="22"/>
          <w:lang w:val="en-US"/>
        </w:rPr>
        <w:t xml:space="preserve">: </w:t>
      </w:r>
      <w:r w:rsidR="00306F59" w:rsidRPr="00FC2A28">
        <w:rPr>
          <w:rFonts w:ascii="Century" w:hAnsi="Century"/>
          <w:sz w:val="22"/>
          <w:szCs w:val="22"/>
          <w:lang w:val="en-US"/>
        </w:rPr>
        <w:t>D&amp;S pp. 401</w:t>
      </w:r>
      <w:r w:rsidR="00EF7900" w:rsidRPr="00FC2A28">
        <w:rPr>
          <w:rFonts w:ascii="Century" w:hAnsi="Century"/>
          <w:sz w:val="22"/>
          <w:szCs w:val="22"/>
          <w:lang w:val="en-US"/>
        </w:rPr>
        <w:t>-403</w:t>
      </w:r>
      <w:r w:rsidRPr="00FC2A28">
        <w:rPr>
          <w:rFonts w:ascii="Century" w:hAnsi="Century"/>
          <w:sz w:val="22"/>
          <w:szCs w:val="22"/>
          <w:lang w:val="en-US"/>
        </w:rPr>
        <w:t>; Texas Trusts Code</w:t>
      </w:r>
      <w:r w:rsidRPr="00FC2A28">
        <w:rPr>
          <w:rFonts w:ascii="Century" w:hAnsi="Century"/>
          <w:b/>
          <w:sz w:val="22"/>
          <w:szCs w:val="22"/>
          <w:lang w:val="en-US" w:eastAsia="en-US"/>
        </w:rPr>
        <w:t xml:space="preserve"> </w:t>
      </w:r>
      <w:r w:rsidRPr="00FC2A28">
        <w:rPr>
          <w:rFonts w:ascii="Century" w:hAnsi="Century"/>
          <w:sz w:val="22"/>
          <w:szCs w:val="22"/>
          <w:lang w:val="en-US"/>
        </w:rPr>
        <w:t>Sec. 112.002:</w:t>
      </w:r>
      <w:r w:rsidRPr="00FC2A28">
        <w:rPr>
          <w:rFonts w:ascii="Century" w:hAnsi="Century"/>
          <w:b/>
          <w:sz w:val="22"/>
          <w:szCs w:val="22"/>
          <w:lang w:val="en-US"/>
        </w:rPr>
        <w:t xml:space="preserve"> </w:t>
      </w:r>
      <w:r w:rsidRPr="00FC2A28">
        <w:rPr>
          <w:rFonts w:ascii="Century" w:hAnsi="Century"/>
          <w:sz w:val="22"/>
          <w:szCs w:val="22"/>
          <w:lang w:val="en-US"/>
        </w:rPr>
        <w:t xml:space="preserve">and Texas case law - </w:t>
      </w:r>
      <w:r w:rsidR="00BF2160" w:rsidRPr="00FC2A28">
        <w:rPr>
          <w:rFonts w:ascii="Century" w:hAnsi="Century"/>
          <w:sz w:val="22"/>
          <w:szCs w:val="22"/>
        </w:rPr>
        <w:t xml:space="preserve">Supplement Part VII. p </w:t>
      </w:r>
      <w:r w:rsidR="00142BE5" w:rsidRPr="00FC2A28">
        <w:rPr>
          <w:rFonts w:ascii="Century" w:hAnsi="Century"/>
          <w:sz w:val="22"/>
          <w:szCs w:val="22"/>
          <w:lang w:val="en-US"/>
        </w:rPr>
        <w:t>6</w:t>
      </w:r>
      <w:r w:rsidR="00EB505C" w:rsidRPr="00FC2A28">
        <w:rPr>
          <w:rFonts w:ascii="Century" w:hAnsi="Century"/>
          <w:sz w:val="22"/>
          <w:szCs w:val="22"/>
        </w:rPr>
        <w:t>, 7</w:t>
      </w:r>
    </w:p>
    <w:p w14:paraId="4BA2D036" w14:textId="0306EB49" w:rsidR="00D522A5" w:rsidRPr="00FC2A28" w:rsidRDefault="00EB505C" w:rsidP="00EB505C">
      <w:pPr>
        <w:pStyle w:val="BodyTextIndent"/>
        <w:numPr>
          <w:ilvl w:val="0"/>
          <w:numId w:val="35"/>
        </w:numPr>
        <w:tabs>
          <w:tab w:val="clear" w:pos="2160"/>
          <w:tab w:val="left" w:pos="180"/>
        </w:tabs>
        <w:ind w:left="0" w:firstLine="0"/>
        <w:rPr>
          <w:rFonts w:ascii="Century" w:hAnsi="Century"/>
          <w:sz w:val="22"/>
          <w:szCs w:val="22"/>
          <w:lang w:val="en-US"/>
        </w:rPr>
      </w:pPr>
      <w:r w:rsidRPr="00FC2A28">
        <w:rPr>
          <w:rFonts w:ascii="Century" w:hAnsi="Century"/>
          <w:b/>
          <w:sz w:val="22"/>
          <w:szCs w:val="22"/>
          <w:lang w:val="en-US"/>
        </w:rPr>
        <w:t xml:space="preserve"> </w:t>
      </w:r>
      <w:r w:rsidR="00D522A5" w:rsidRPr="00FC2A28">
        <w:rPr>
          <w:rFonts w:ascii="Century" w:hAnsi="Century"/>
          <w:b/>
          <w:sz w:val="22"/>
          <w:szCs w:val="22"/>
          <w:lang w:val="en-US"/>
        </w:rPr>
        <w:t>The Trust Property Requirement:</w:t>
      </w:r>
      <w:r w:rsidR="00D522A5" w:rsidRPr="00FC2A28">
        <w:rPr>
          <w:rFonts w:ascii="Century" w:hAnsi="Century"/>
          <w:b/>
          <w:sz w:val="22"/>
          <w:szCs w:val="22"/>
        </w:rPr>
        <w:t xml:space="preserve"> </w:t>
      </w:r>
      <w:r w:rsidR="00D522A5" w:rsidRPr="00FC2A28">
        <w:rPr>
          <w:rFonts w:ascii="Century" w:hAnsi="Century"/>
          <w:sz w:val="22"/>
          <w:szCs w:val="22"/>
          <w:lang w:val="en-US"/>
        </w:rPr>
        <w:t>Texas Trusts Code</w:t>
      </w:r>
      <w:r w:rsidR="00D522A5" w:rsidRPr="00FC2A28">
        <w:rPr>
          <w:rFonts w:ascii="Century" w:hAnsi="Century"/>
          <w:b/>
          <w:sz w:val="22"/>
          <w:szCs w:val="22"/>
          <w:lang w:val="en-US"/>
        </w:rPr>
        <w:t xml:space="preserve"> </w:t>
      </w:r>
      <w:r w:rsidR="00D522A5" w:rsidRPr="00FC2A28">
        <w:rPr>
          <w:rFonts w:ascii="Century" w:hAnsi="Century"/>
          <w:sz w:val="22"/>
          <w:szCs w:val="22"/>
        </w:rPr>
        <w:t>Sec. </w:t>
      </w:r>
      <w:r w:rsidR="00D522A5" w:rsidRPr="00FC2A28">
        <w:rPr>
          <w:rFonts w:ascii="Century" w:hAnsi="Century"/>
          <w:sz w:val="22"/>
          <w:szCs w:val="22"/>
          <w:lang w:val="en-US"/>
        </w:rPr>
        <w:t>111.004 (12), (17)</w:t>
      </w:r>
      <w:r w:rsidRPr="00FC2A28">
        <w:rPr>
          <w:rFonts w:ascii="Century" w:hAnsi="Century"/>
          <w:sz w:val="22"/>
          <w:szCs w:val="22"/>
          <w:lang w:val="en-US"/>
        </w:rPr>
        <w:t xml:space="preserve">; </w:t>
      </w:r>
      <w:r w:rsidRPr="00FC2A28">
        <w:rPr>
          <w:rFonts w:ascii="Century" w:hAnsi="Century"/>
          <w:b/>
          <w:sz w:val="22"/>
          <w:szCs w:val="22"/>
          <w:lang w:val="en-US"/>
        </w:rPr>
        <w:t xml:space="preserve">Necessity for Trust Property - </w:t>
      </w:r>
      <w:r w:rsidRPr="00FC2A28">
        <w:rPr>
          <w:rFonts w:ascii="Century" w:hAnsi="Century"/>
          <w:sz w:val="22"/>
          <w:szCs w:val="22"/>
        </w:rPr>
        <w:t>Sec. </w:t>
      </w:r>
      <w:r w:rsidRPr="00FC2A28">
        <w:rPr>
          <w:rFonts w:ascii="Century" w:hAnsi="Century"/>
          <w:sz w:val="22"/>
          <w:szCs w:val="22"/>
          <w:lang w:val="en-US"/>
        </w:rPr>
        <w:t xml:space="preserve">112.005; and Texas case law </w:t>
      </w:r>
      <w:r w:rsidRPr="00FC2A28">
        <w:rPr>
          <w:rFonts w:ascii="Century" w:hAnsi="Century"/>
          <w:sz w:val="22"/>
          <w:szCs w:val="22"/>
        </w:rPr>
        <w:t>Supplement Part VII. P</w:t>
      </w:r>
      <w:r w:rsidRPr="00FC2A28">
        <w:rPr>
          <w:rFonts w:ascii="Century" w:hAnsi="Century"/>
          <w:sz w:val="22"/>
          <w:szCs w:val="22"/>
          <w:lang w:val="en-US"/>
        </w:rPr>
        <w:t>p.</w:t>
      </w:r>
      <w:r w:rsidRPr="00FC2A28">
        <w:rPr>
          <w:rFonts w:ascii="Century" w:hAnsi="Century"/>
          <w:sz w:val="22"/>
          <w:szCs w:val="22"/>
        </w:rPr>
        <w:t xml:space="preserve"> </w:t>
      </w:r>
      <w:r w:rsidRPr="00FC2A28">
        <w:rPr>
          <w:rFonts w:ascii="Century" w:hAnsi="Century"/>
          <w:sz w:val="22"/>
          <w:szCs w:val="22"/>
          <w:lang w:val="en-US"/>
        </w:rPr>
        <w:t>8-10</w:t>
      </w:r>
      <w:r w:rsidR="0047647B" w:rsidRPr="00FC2A28">
        <w:rPr>
          <w:rFonts w:ascii="Century" w:hAnsi="Century"/>
          <w:sz w:val="22"/>
          <w:szCs w:val="22"/>
          <w:lang w:val="en-US"/>
        </w:rPr>
        <w:t>.</w:t>
      </w:r>
      <w:r w:rsidRPr="00FC2A28">
        <w:rPr>
          <w:rFonts w:ascii="Century" w:hAnsi="Century"/>
          <w:sz w:val="22"/>
          <w:szCs w:val="22"/>
          <w:lang w:val="en-US"/>
        </w:rPr>
        <w:t>  </w:t>
      </w:r>
    </w:p>
    <w:p w14:paraId="3B7D0398" w14:textId="77777777" w:rsidR="0047647B" w:rsidRPr="00FC2A28" w:rsidRDefault="00D522A5" w:rsidP="0047647B">
      <w:pPr>
        <w:pStyle w:val="BodyTextIndent"/>
        <w:numPr>
          <w:ilvl w:val="0"/>
          <w:numId w:val="35"/>
        </w:numPr>
        <w:ind w:left="360"/>
        <w:rPr>
          <w:rFonts w:ascii="Century" w:hAnsi="Century"/>
          <w:b/>
          <w:sz w:val="22"/>
          <w:szCs w:val="22"/>
        </w:rPr>
      </w:pPr>
      <w:r w:rsidRPr="00FC2A28">
        <w:rPr>
          <w:rFonts w:ascii="Century" w:hAnsi="Century"/>
          <w:b/>
          <w:sz w:val="22"/>
          <w:szCs w:val="22"/>
          <w:lang w:val="en-US"/>
        </w:rPr>
        <w:t>The Trust Delivery Requirement:</w:t>
      </w:r>
      <w:r w:rsidRPr="00FC2A28">
        <w:rPr>
          <w:rFonts w:ascii="Century" w:hAnsi="Century"/>
          <w:b/>
          <w:sz w:val="22"/>
          <w:szCs w:val="22"/>
        </w:rPr>
        <w:t xml:space="preserve"> </w:t>
      </w:r>
      <w:r w:rsidRPr="00FC2A28">
        <w:rPr>
          <w:rFonts w:ascii="Century" w:hAnsi="Century"/>
          <w:sz w:val="22"/>
          <w:szCs w:val="22"/>
          <w:lang w:val="en-US"/>
        </w:rPr>
        <w:t xml:space="preserve"> </w:t>
      </w:r>
      <w:r w:rsidRPr="00FC2A28">
        <w:rPr>
          <w:rFonts w:ascii="Century" w:hAnsi="Century"/>
          <w:sz w:val="22"/>
          <w:szCs w:val="22"/>
        </w:rPr>
        <w:t>112.001</w:t>
      </w:r>
      <w:r w:rsidR="0047647B" w:rsidRPr="00FC2A28">
        <w:rPr>
          <w:rFonts w:ascii="Century" w:hAnsi="Century"/>
          <w:sz w:val="22"/>
          <w:szCs w:val="22"/>
          <w:lang w:val="en-US"/>
        </w:rPr>
        <w:t>; D &amp; S pp. 408-414;</w:t>
      </w:r>
    </w:p>
    <w:p w14:paraId="57CB0878" w14:textId="4DCF0F1D" w:rsidR="00D522A5" w:rsidRPr="00FC2A28" w:rsidRDefault="0047647B" w:rsidP="0047647B">
      <w:pPr>
        <w:pStyle w:val="BodyTextIndent"/>
        <w:numPr>
          <w:ilvl w:val="0"/>
          <w:numId w:val="35"/>
        </w:numPr>
        <w:ind w:left="360"/>
        <w:rPr>
          <w:rFonts w:ascii="Century" w:hAnsi="Century"/>
          <w:sz w:val="22"/>
          <w:szCs w:val="22"/>
        </w:rPr>
      </w:pPr>
      <w:r w:rsidRPr="00FC2A28">
        <w:rPr>
          <w:rFonts w:ascii="Century" w:hAnsi="Century"/>
          <w:sz w:val="22"/>
          <w:szCs w:val="22"/>
          <w:lang w:val="en-US"/>
        </w:rPr>
        <w:t xml:space="preserve"> </w:t>
      </w:r>
      <w:r w:rsidR="0049127E" w:rsidRPr="00FC2A28">
        <w:rPr>
          <w:rFonts w:ascii="Century" w:hAnsi="Century"/>
          <w:b/>
          <w:sz w:val="22"/>
          <w:szCs w:val="22"/>
          <w:lang w:val="en-US"/>
        </w:rPr>
        <w:t>The Writing Requirement:</w:t>
      </w:r>
      <w:r w:rsidR="00D522A5" w:rsidRPr="00FC2A28">
        <w:rPr>
          <w:rFonts w:ascii="Century" w:hAnsi="Century"/>
          <w:b/>
          <w:sz w:val="22"/>
          <w:szCs w:val="22"/>
        </w:rPr>
        <w:t xml:space="preserve">   </w:t>
      </w:r>
      <w:r w:rsidR="00BB4E7F" w:rsidRPr="00FC2A28">
        <w:rPr>
          <w:rFonts w:ascii="Century" w:hAnsi="Century"/>
          <w:sz w:val="22"/>
          <w:szCs w:val="22"/>
          <w:lang w:val="en-US"/>
        </w:rPr>
        <w:t xml:space="preserve">Statute of Frauds: Sec. 112.004; </w:t>
      </w:r>
      <w:r w:rsidR="00BB4E7F" w:rsidRPr="00FC2A28">
        <w:rPr>
          <w:rFonts w:ascii="Century" w:hAnsi="Century"/>
          <w:b/>
          <w:sz w:val="22"/>
          <w:szCs w:val="22"/>
          <w:lang w:val="en-US"/>
        </w:rPr>
        <w:t> </w:t>
      </w:r>
      <w:r w:rsidR="00BB4E7F" w:rsidRPr="00FC2A28">
        <w:rPr>
          <w:rFonts w:ascii="Century" w:hAnsi="Century"/>
          <w:sz w:val="22"/>
          <w:szCs w:val="22"/>
          <w:lang w:val="en-US"/>
        </w:rPr>
        <w:t>D &amp; S pp. 408-414</w:t>
      </w:r>
    </w:p>
    <w:p w14:paraId="1B83A84D" w14:textId="3F871C9C" w:rsidR="00BB4E7F" w:rsidRPr="00FC2A28" w:rsidRDefault="00BB4E7F" w:rsidP="0047647B">
      <w:pPr>
        <w:pStyle w:val="BodyTextIndent"/>
        <w:numPr>
          <w:ilvl w:val="0"/>
          <w:numId w:val="35"/>
        </w:numPr>
        <w:ind w:left="360"/>
        <w:rPr>
          <w:rFonts w:ascii="Century" w:hAnsi="Century"/>
          <w:sz w:val="22"/>
          <w:szCs w:val="22"/>
        </w:rPr>
      </w:pPr>
      <w:r w:rsidRPr="00FC2A28">
        <w:rPr>
          <w:rFonts w:ascii="Century" w:hAnsi="Century"/>
          <w:b/>
          <w:sz w:val="22"/>
          <w:szCs w:val="22"/>
          <w:lang w:val="en-US"/>
        </w:rPr>
        <w:t xml:space="preserve">Lawful Purpose: </w:t>
      </w:r>
      <w:r w:rsidRPr="00FC2A28">
        <w:rPr>
          <w:rFonts w:ascii="Century" w:hAnsi="Century"/>
          <w:sz w:val="22"/>
          <w:szCs w:val="22"/>
          <w:lang w:val="en-US"/>
        </w:rPr>
        <w:t>Sec. 112.031</w:t>
      </w:r>
      <w:r w:rsidR="00AB11F4" w:rsidRPr="00FC2A28">
        <w:rPr>
          <w:rFonts w:ascii="Century" w:hAnsi="Century"/>
          <w:sz w:val="22"/>
          <w:szCs w:val="22"/>
          <w:lang w:val="en-US"/>
        </w:rPr>
        <w:t>; Supplement Part VII. Pp. 10, 11</w:t>
      </w:r>
    </w:p>
    <w:p w14:paraId="59741E0A" w14:textId="6B6CFC68" w:rsidR="00D522A5" w:rsidRPr="00FC2A28" w:rsidRDefault="00D522A5" w:rsidP="00726468">
      <w:pPr>
        <w:pStyle w:val="BodyTextIndent"/>
        <w:ind w:left="0" w:firstLine="0"/>
        <w:rPr>
          <w:rFonts w:ascii="Century" w:hAnsi="Century"/>
          <w:b/>
          <w:sz w:val="22"/>
          <w:szCs w:val="22"/>
          <w:lang w:val="en-US"/>
        </w:rPr>
      </w:pPr>
      <w:r w:rsidRPr="00FC2A28">
        <w:rPr>
          <w:rFonts w:ascii="Century" w:hAnsi="Century"/>
          <w:b/>
          <w:sz w:val="22"/>
          <w:szCs w:val="22"/>
          <w:lang w:val="en-US"/>
        </w:rPr>
        <w:t xml:space="preserve"> </w:t>
      </w:r>
    </w:p>
    <w:p w14:paraId="61B80E0B" w14:textId="77777777" w:rsidR="00BF2160" w:rsidRPr="00FC2A28" w:rsidRDefault="00BF2160" w:rsidP="00BF2160">
      <w:pPr>
        <w:tabs>
          <w:tab w:val="left" w:pos="1008"/>
        </w:tabs>
        <w:jc w:val="both"/>
        <w:rPr>
          <w:rFonts w:ascii="Century" w:hAnsi="Century"/>
          <w:b/>
        </w:rPr>
      </w:pPr>
      <w:r w:rsidRPr="00FC2A28">
        <w:rPr>
          <w:rFonts w:ascii="Century" w:hAnsi="Century"/>
          <w:b/>
        </w:rPr>
        <w:t>Scope of class discussion:</w:t>
      </w:r>
      <w:r w:rsidRPr="00FC2A28">
        <w:rPr>
          <w:rFonts w:ascii="Century" w:hAnsi="Century"/>
        </w:rPr>
        <w:t xml:space="preserve"> The remaining elements of trust creation are discussed. </w:t>
      </w:r>
      <w:r w:rsidRPr="00FC2A28">
        <w:rPr>
          <w:rFonts w:ascii="Century" w:hAnsi="Century"/>
          <w:spacing w:val="4"/>
        </w:rPr>
        <w:t>How do we know that what the testator wanted to do was to create a trust rather than making an outright gift or devise? What magic words are needed and what words are insufficient to create a gratuitous transfer; then, the absence or presence of trust property.</w:t>
      </w:r>
      <w:r w:rsidRPr="00FC2A28">
        <w:rPr>
          <w:rFonts w:ascii="Century" w:hAnsi="Century"/>
          <w:b/>
        </w:rPr>
        <w:t xml:space="preserve"> </w:t>
      </w:r>
      <w:r w:rsidRPr="00FC2A28">
        <w:rPr>
          <w:rFonts w:ascii="Century" w:hAnsi="Century"/>
        </w:rPr>
        <w:t>The delivery requirement from the Texas Trust Code; then the writing requirement; lawful purpose’ trust validity and exercises</w:t>
      </w:r>
    </w:p>
    <w:p w14:paraId="6CFFB6F3" w14:textId="77777777" w:rsidR="00BF2160" w:rsidRPr="00FC2A28" w:rsidRDefault="00BF2160" w:rsidP="00897C14">
      <w:pPr>
        <w:spacing w:before="120" w:after="0" w:line="240" w:lineRule="auto"/>
        <w:ind w:left="547" w:right="504" w:firstLine="43"/>
        <w:jc w:val="center"/>
        <w:rPr>
          <w:rFonts w:ascii="Century" w:hAnsi="Century"/>
          <w:b/>
          <w:bCs/>
          <w:iCs/>
        </w:rPr>
      </w:pPr>
      <w:r w:rsidRPr="00FC2A28">
        <w:rPr>
          <w:rFonts w:ascii="Century" w:hAnsi="Century"/>
          <w:b/>
          <w:bCs/>
          <w:iCs/>
        </w:rPr>
        <w:lastRenderedPageBreak/>
        <w:t>PART VII B – TYPES OF TRUSTS</w:t>
      </w:r>
    </w:p>
    <w:p w14:paraId="291A8B41" w14:textId="3F65531D" w:rsidR="003C6FE0" w:rsidRPr="00FC2A28" w:rsidRDefault="003C6FE0" w:rsidP="003C6FE0">
      <w:pPr>
        <w:tabs>
          <w:tab w:val="left" w:pos="864"/>
          <w:tab w:val="left" w:pos="2160"/>
        </w:tabs>
        <w:spacing w:after="0" w:line="240" w:lineRule="auto"/>
        <w:ind w:left="720" w:hanging="720"/>
        <w:jc w:val="both"/>
        <w:rPr>
          <w:rFonts w:ascii="Century" w:eastAsia="Times New Roman" w:hAnsi="Century"/>
          <w:b/>
          <w:bCs/>
          <w:iCs/>
        </w:rPr>
      </w:pPr>
      <w:r w:rsidRPr="00FC2A28">
        <w:rPr>
          <w:rFonts w:ascii="Century" w:eastAsia="Times New Roman" w:hAnsi="Century"/>
          <w:b/>
          <w:bCs/>
          <w:iCs/>
        </w:rPr>
        <w:t>#3</w:t>
      </w:r>
      <w:r w:rsidRPr="00FC2A28">
        <w:rPr>
          <w:rFonts w:ascii="Century" w:eastAsia="Times New Roman" w:hAnsi="Century"/>
          <w:bCs/>
          <w:iCs/>
        </w:rPr>
        <w:t xml:space="preserve"> </w:t>
      </w:r>
      <w:r w:rsidR="00801387" w:rsidRPr="00FC2A28">
        <w:rPr>
          <w:rFonts w:ascii="Century" w:eastAsia="Times New Roman" w:hAnsi="Century"/>
          <w:b/>
          <w:bCs/>
          <w:iCs/>
        </w:rPr>
        <w:t>A</w:t>
      </w:r>
      <w:r w:rsidR="00801387" w:rsidRPr="00FC2A28">
        <w:rPr>
          <w:rFonts w:ascii="Century" w:eastAsia="Times New Roman" w:hAnsi="Century"/>
          <w:bCs/>
          <w:iCs/>
        </w:rPr>
        <w:t xml:space="preserve"> </w:t>
      </w:r>
      <w:r w:rsidRPr="00FC2A28">
        <w:rPr>
          <w:rFonts w:ascii="Century" w:eastAsia="Times New Roman" w:hAnsi="Century"/>
          <w:b/>
          <w:bCs/>
          <w:iCs/>
        </w:rPr>
        <w:t>T</w:t>
      </w:r>
      <w:r w:rsidR="00E32AD0" w:rsidRPr="00FC2A28">
        <w:rPr>
          <w:rFonts w:ascii="Century" w:eastAsia="Times New Roman" w:hAnsi="Century"/>
          <w:b/>
          <w:bCs/>
          <w:iCs/>
        </w:rPr>
        <w:t xml:space="preserve">rusts </w:t>
      </w:r>
      <w:r w:rsidRPr="00FC2A28">
        <w:rPr>
          <w:rFonts w:ascii="Century" w:eastAsia="Times New Roman" w:hAnsi="Century"/>
          <w:b/>
          <w:bCs/>
          <w:iCs/>
        </w:rPr>
        <w:t xml:space="preserve">based on how </w:t>
      </w:r>
      <w:r w:rsidR="00F04D4A" w:rsidRPr="00FC2A28">
        <w:rPr>
          <w:rFonts w:ascii="Century" w:eastAsia="Times New Roman" w:hAnsi="Century"/>
          <w:b/>
          <w:bCs/>
          <w:iCs/>
        </w:rPr>
        <w:t>created</w:t>
      </w:r>
      <w:r w:rsidRPr="00FC2A28">
        <w:rPr>
          <w:rFonts w:ascii="Century" w:eastAsia="Times New Roman" w:hAnsi="Century"/>
          <w:b/>
          <w:bCs/>
          <w:iCs/>
        </w:rPr>
        <w:t xml:space="preserve"> -</w:t>
      </w:r>
      <w:r w:rsidRPr="00FC2A28">
        <w:rPr>
          <w:rFonts w:ascii="Century" w:eastAsia="Times New Roman" w:hAnsi="Century"/>
          <w:bCs/>
          <w:iCs/>
        </w:rPr>
        <w:t xml:space="preserve"> </w:t>
      </w:r>
      <w:r w:rsidRPr="00FC2A28">
        <w:rPr>
          <w:rFonts w:ascii="Century" w:eastAsia="Times New Roman" w:hAnsi="Century"/>
          <w:b/>
          <w:bCs/>
          <w:iCs/>
        </w:rPr>
        <w:t>Express, Resulting, a</w:t>
      </w:r>
      <w:r w:rsidR="00A71518" w:rsidRPr="00FC2A28">
        <w:rPr>
          <w:rFonts w:ascii="Century" w:eastAsia="Times New Roman" w:hAnsi="Century"/>
          <w:b/>
          <w:bCs/>
          <w:iCs/>
        </w:rPr>
        <w:t xml:space="preserve">nd Constructive </w:t>
      </w:r>
    </w:p>
    <w:p w14:paraId="5C0DEFB7" w14:textId="07C651DB" w:rsidR="00F04D4A" w:rsidRPr="00FC2A28" w:rsidRDefault="00FB061F" w:rsidP="003C6FE0">
      <w:pPr>
        <w:spacing w:after="0" w:line="240" w:lineRule="auto"/>
        <w:jc w:val="both"/>
        <w:rPr>
          <w:rFonts w:ascii="Century" w:eastAsia="Times New Roman" w:hAnsi="Century"/>
        </w:rPr>
      </w:pPr>
      <w:r w:rsidRPr="00FC2A28">
        <w:rPr>
          <w:rFonts w:ascii="Century" w:eastAsia="Times New Roman" w:hAnsi="Century"/>
          <w:b/>
        </w:rPr>
        <w:t>The R</w:t>
      </w:r>
      <w:r w:rsidR="00F04D4A" w:rsidRPr="00FC2A28">
        <w:rPr>
          <w:rFonts w:ascii="Century" w:eastAsia="Times New Roman" w:hAnsi="Century"/>
          <w:b/>
        </w:rPr>
        <w:t>esulting trust</w:t>
      </w:r>
      <w:r w:rsidR="00F04D4A" w:rsidRPr="00FC2A28">
        <w:rPr>
          <w:rFonts w:ascii="Century" w:eastAsia="Times New Roman" w:hAnsi="Century"/>
          <w:b/>
          <w:spacing w:val="4"/>
        </w:rPr>
        <w:t>:</w:t>
      </w:r>
      <w:r w:rsidR="00F04D4A" w:rsidRPr="00FC2A28">
        <w:rPr>
          <w:rFonts w:ascii="Century" w:eastAsia="Times New Roman" w:hAnsi="Century"/>
          <w:spacing w:val="4"/>
        </w:rPr>
        <w:t xml:space="preserve"> </w:t>
      </w:r>
      <w:r w:rsidR="00F04D4A" w:rsidRPr="00FC2A28">
        <w:rPr>
          <w:rFonts w:ascii="Century" w:eastAsia="Times New Roman" w:hAnsi="Century"/>
        </w:rPr>
        <w:t xml:space="preserve">D&amp;S pp. </w:t>
      </w:r>
      <w:r w:rsidR="003C6FE0" w:rsidRPr="00FC2A28">
        <w:rPr>
          <w:rFonts w:ascii="Century" w:eastAsia="Times New Roman" w:hAnsi="Century"/>
        </w:rPr>
        <w:t>41</w:t>
      </w:r>
      <w:r w:rsidR="00306F59" w:rsidRPr="00FC2A28">
        <w:rPr>
          <w:rFonts w:ascii="Century" w:eastAsia="Times New Roman" w:hAnsi="Century"/>
        </w:rPr>
        <w:t>7</w:t>
      </w:r>
      <w:r w:rsidR="00F04D4A" w:rsidRPr="00FC2A28">
        <w:rPr>
          <w:rFonts w:ascii="Century" w:eastAsia="Times New Roman" w:hAnsi="Century"/>
        </w:rPr>
        <w:t xml:space="preserve"> - Note</w:t>
      </w:r>
      <w:r w:rsidR="003C6FE0" w:rsidRPr="00FC2A28">
        <w:rPr>
          <w:rFonts w:ascii="Century" w:eastAsia="Times New Roman" w:hAnsi="Century"/>
        </w:rPr>
        <w:t xml:space="preserve"> # 4</w:t>
      </w:r>
    </w:p>
    <w:p w14:paraId="7A7050B0" w14:textId="2E56E646" w:rsidR="00F04D4A" w:rsidRPr="00FC2A28" w:rsidRDefault="00FB061F" w:rsidP="003C6FE0">
      <w:pPr>
        <w:spacing w:after="0" w:line="240" w:lineRule="auto"/>
        <w:jc w:val="both"/>
        <w:rPr>
          <w:rFonts w:ascii="Century" w:eastAsia="Times New Roman" w:hAnsi="Century"/>
          <w:spacing w:val="4"/>
        </w:rPr>
      </w:pPr>
      <w:r w:rsidRPr="00FC2A28">
        <w:rPr>
          <w:rFonts w:ascii="Century" w:eastAsia="Times New Roman" w:hAnsi="Century"/>
          <w:b/>
          <w:spacing w:val="4"/>
        </w:rPr>
        <w:t>The C</w:t>
      </w:r>
      <w:r w:rsidR="00F04D4A" w:rsidRPr="00FC2A28">
        <w:rPr>
          <w:rFonts w:ascii="Century" w:eastAsia="Times New Roman" w:hAnsi="Century"/>
          <w:b/>
          <w:spacing w:val="4"/>
        </w:rPr>
        <w:t>onstructive trust</w:t>
      </w:r>
      <w:r w:rsidR="003C6FE0" w:rsidRPr="00FC2A28">
        <w:rPr>
          <w:rFonts w:ascii="Century" w:eastAsia="Times New Roman" w:hAnsi="Century"/>
        </w:rPr>
        <w:t xml:space="preserve"> –</w:t>
      </w:r>
      <w:r w:rsidR="00F04D4A" w:rsidRPr="00FC2A28">
        <w:rPr>
          <w:rFonts w:ascii="Century" w:eastAsia="Times New Roman" w:hAnsi="Century"/>
        </w:rPr>
        <w:t xml:space="preserve"> D&amp;S pp. </w:t>
      </w:r>
      <w:r w:rsidR="003C6FE0" w:rsidRPr="00FC2A28">
        <w:rPr>
          <w:rFonts w:ascii="Century" w:eastAsia="Times New Roman" w:hAnsi="Century"/>
          <w:spacing w:val="4"/>
        </w:rPr>
        <w:t>31</w:t>
      </w:r>
      <w:r w:rsidR="00520124" w:rsidRPr="00FC2A28">
        <w:rPr>
          <w:rFonts w:ascii="Century" w:eastAsia="Times New Roman" w:hAnsi="Century"/>
          <w:spacing w:val="4"/>
        </w:rPr>
        <w:t>3-314</w:t>
      </w:r>
    </w:p>
    <w:p w14:paraId="7ACF06F3" w14:textId="77777777" w:rsidR="00FB061F" w:rsidRPr="00FC2A28" w:rsidRDefault="003C6FE0" w:rsidP="003C6FE0">
      <w:pPr>
        <w:spacing w:after="0" w:line="240" w:lineRule="auto"/>
        <w:jc w:val="both"/>
        <w:rPr>
          <w:rFonts w:ascii="Century" w:eastAsia="Times New Roman" w:hAnsi="Century"/>
          <w:bCs/>
          <w:iCs/>
        </w:rPr>
      </w:pPr>
      <w:r w:rsidRPr="00FC2A28">
        <w:rPr>
          <w:rFonts w:ascii="Century" w:eastAsia="Times New Roman" w:hAnsi="Century"/>
          <w:b/>
          <w:bCs/>
          <w:iCs/>
        </w:rPr>
        <w:t>Bars to Succession</w:t>
      </w:r>
      <w:r w:rsidR="00F04D4A" w:rsidRPr="00FC2A28">
        <w:rPr>
          <w:rFonts w:ascii="Century" w:eastAsia="Times New Roman" w:hAnsi="Century"/>
          <w:b/>
          <w:bCs/>
          <w:iCs/>
        </w:rPr>
        <w:t>:</w:t>
      </w:r>
      <w:r w:rsidRPr="00FC2A28">
        <w:rPr>
          <w:rFonts w:ascii="Century" w:eastAsia="Times New Roman" w:hAnsi="Century"/>
          <w:bCs/>
          <w:iCs/>
        </w:rPr>
        <w:t xml:space="preserve"> </w:t>
      </w:r>
      <w:r w:rsidR="00F04D4A" w:rsidRPr="00FC2A28">
        <w:rPr>
          <w:rFonts w:ascii="Century" w:eastAsia="Times New Roman" w:hAnsi="Century"/>
          <w:bCs/>
          <w:iCs/>
        </w:rPr>
        <w:t xml:space="preserve">D&amp;S pp. </w:t>
      </w:r>
      <w:r w:rsidRPr="00FC2A28">
        <w:rPr>
          <w:rFonts w:ascii="Century" w:eastAsia="Times New Roman" w:hAnsi="Century"/>
          <w:bCs/>
          <w:iCs/>
        </w:rPr>
        <w:t>13</w:t>
      </w:r>
      <w:r w:rsidR="00520124" w:rsidRPr="00FC2A28">
        <w:rPr>
          <w:rFonts w:ascii="Century" w:eastAsia="Times New Roman" w:hAnsi="Century"/>
          <w:bCs/>
          <w:iCs/>
        </w:rPr>
        <w:t>1-135</w:t>
      </w:r>
    </w:p>
    <w:p w14:paraId="19BA95A8" w14:textId="6340D339" w:rsidR="003C6FE0" w:rsidRPr="00FC2A28" w:rsidRDefault="00FB061F" w:rsidP="00FC2A28">
      <w:pPr>
        <w:spacing w:after="120" w:line="240" w:lineRule="auto"/>
        <w:jc w:val="both"/>
        <w:rPr>
          <w:rFonts w:ascii="Century" w:eastAsia="Times New Roman" w:hAnsi="Century"/>
        </w:rPr>
      </w:pPr>
      <w:r w:rsidRPr="00FC2A28">
        <w:rPr>
          <w:rFonts w:ascii="Century" w:eastAsia="Times New Roman" w:hAnsi="Century"/>
          <w:b/>
          <w:bCs/>
          <w:iCs/>
        </w:rPr>
        <w:t>Texas</w:t>
      </w:r>
      <w:r w:rsidRPr="00FC2A28">
        <w:rPr>
          <w:rFonts w:ascii="Century" w:eastAsia="Times New Roman" w:hAnsi="Century"/>
        </w:rPr>
        <w:t xml:space="preserve"> </w:t>
      </w:r>
      <w:r w:rsidRPr="00FC2A28">
        <w:rPr>
          <w:rFonts w:ascii="Century" w:eastAsia="Times New Roman" w:hAnsi="Century"/>
          <w:b/>
        </w:rPr>
        <w:t>Constructive Trust case law</w:t>
      </w:r>
      <w:r w:rsidR="009620D8" w:rsidRPr="00FC2A28">
        <w:rPr>
          <w:rFonts w:ascii="Century" w:eastAsia="Times New Roman" w:hAnsi="Century"/>
          <w:b/>
        </w:rPr>
        <w:t>/forfeiture</w:t>
      </w:r>
      <w:r w:rsidRPr="00FC2A28">
        <w:rPr>
          <w:rFonts w:ascii="Century" w:eastAsia="Times New Roman" w:hAnsi="Century"/>
        </w:rPr>
        <w:t>:  Supp. Part VII p. 13-16</w:t>
      </w:r>
    </w:p>
    <w:p w14:paraId="260C1883" w14:textId="6BB9A238" w:rsidR="00EF26EA" w:rsidRPr="00FC2A28" w:rsidRDefault="00BF2160" w:rsidP="006E71A7">
      <w:pPr>
        <w:jc w:val="both"/>
        <w:rPr>
          <w:rFonts w:ascii="Century" w:hAnsi="Century"/>
        </w:rPr>
      </w:pPr>
      <w:r w:rsidRPr="00FC2A28">
        <w:rPr>
          <w:rFonts w:ascii="Century" w:hAnsi="Century"/>
          <w:b/>
        </w:rPr>
        <w:t>Scope of class discussion</w:t>
      </w:r>
      <w:r w:rsidR="00702D15" w:rsidRPr="00FC2A28">
        <w:rPr>
          <w:rFonts w:ascii="Century" w:hAnsi="Century"/>
          <w:b/>
        </w:rPr>
        <w:t xml:space="preserve"> – Part I</w:t>
      </w:r>
      <w:r w:rsidRPr="00FC2A28">
        <w:rPr>
          <w:rFonts w:ascii="Century" w:hAnsi="Century"/>
          <w:b/>
        </w:rPr>
        <w:t>:</w:t>
      </w:r>
      <w:r w:rsidRPr="00FC2A28">
        <w:rPr>
          <w:rFonts w:ascii="Century" w:hAnsi="Century"/>
        </w:rPr>
        <w:t xml:space="preserve"> This class compares and contrasts the types of trusts depending on the method of trust creation</w:t>
      </w:r>
      <w:r w:rsidRPr="00FC2A28">
        <w:rPr>
          <w:rFonts w:ascii="Century" w:hAnsi="Century"/>
          <w:b/>
        </w:rPr>
        <w:t>.</w:t>
      </w:r>
      <w:r w:rsidRPr="00FC2A28">
        <w:rPr>
          <w:rFonts w:ascii="Century" w:hAnsi="Century"/>
        </w:rPr>
        <w:t xml:space="preserve"> Does a settlor create a resulting or constructive trust?  When is a Purchasing Money Resulting Trust presumed? What is the difference between a constructive trust and a forfeiture in depriving a prohibited beneficiary</w:t>
      </w:r>
      <w:r w:rsidR="00897C14" w:rsidRPr="00FC2A28">
        <w:rPr>
          <w:rFonts w:ascii="Century" w:hAnsi="Century"/>
        </w:rPr>
        <w:t xml:space="preserve"> from receiving an inheritance?</w:t>
      </w:r>
    </w:p>
    <w:p w14:paraId="39152232" w14:textId="2D3249CA" w:rsidR="00BF2160" w:rsidRPr="00FC2A28" w:rsidRDefault="00801387" w:rsidP="00FC2A28">
      <w:pPr>
        <w:spacing w:after="0" w:line="240" w:lineRule="auto"/>
        <w:jc w:val="both"/>
        <w:rPr>
          <w:rFonts w:ascii="Century" w:hAnsi="Century"/>
        </w:rPr>
      </w:pPr>
      <w:r w:rsidRPr="00FC2A28">
        <w:rPr>
          <w:rFonts w:ascii="Century" w:hAnsi="Century"/>
          <w:b/>
        </w:rPr>
        <w:t># 3</w:t>
      </w:r>
      <w:r w:rsidR="00BF2160" w:rsidRPr="00FC2A28">
        <w:rPr>
          <w:rFonts w:ascii="Century" w:hAnsi="Century"/>
          <w:b/>
        </w:rPr>
        <w:t xml:space="preserve"> </w:t>
      </w:r>
      <w:r w:rsidRPr="00FC2A28">
        <w:rPr>
          <w:rFonts w:ascii="Century" w:hAnsi="Century"/>
          <w:b/>
        </w:rPr>
        <w:t xml:space="preserve">B </w:t>
      </w:r>
      <w:r w:rsidR="000C4FCF" w:rsidRPr="00FC2A28">
        <w:rPr>
          <w:rFonts w:ascii="Century" w:hAnsi="Century"/>
          <w:b/>
        </w:rPr>
        <w:t>Will Substitute</w:t>
      </w:r>
      <w:r w:rsidR="00845694" w:rsidRPr="00FC2A28">
        <w:rPr>
          <w:rFonts w:ascii="Century" w:hAnsi="Century"/>
          <w:b/>
        </w:rPr>
        <w:t>s</w:t>
      </w:r>
      <w:r w:rsidR="000C4FCF" w:rsidRPr="00FC2A28">
        <w:rPr>
          <w:rFonts w:ascii="Century" w:hAnsi="Century"/>
          <w:b/>
        </w:rPr>
        <w:t xml:space="preserve">] </w:t>
      </w:r>
      <w:r w:rsidR="00BF2160" w:rsidRPr="00FC2A28">
        <w:rPr>
          <w:rFonts w:ascii="Century" w:hAnsi="Century"/>
          <w:b/>
        </w:rPr>
        <w:t>Revocable Trusts &amp; Pour-over wills.</w:t>
      </w:r>
    </w:p>
    <w:p w14:paraId="37EA76C3" w14:textId="346C3EF3" w:rsidR="004473C1" w:rsidRPr="00FC2A28" w:rsidRDefault="004473C1" w:rsidP="00FC2A28">
      <w:pPr>
        <w:spacing w:after="0" w:line="240" w:lineRule="auto"/>
        <w:jc w:val="both"/>
        <w:rPr>
          <w:rFonts w:ascii="Century" w:hAnsi="Century"/>
        </w:rPr>
      </w:pPr>
      <w:r w:rsidRPr="00FC2A28">
        <w:rPr>
          <w:rFonts w:ascii="Century" w:hAnsi="Century"/>
          <w:b/>
        </w:rPr>
        <w:t xml:space="preserve">The Revocable Trust: </w:t>
      </w:r>
      <w:r w:rsidRPr="00FC2A28">
        <w:rPr>
          <w:rFonts w:ascii="Century" w:hAnsi="Century"/>
        </w:rPr>
        <w:t>D&amp;S pp. 444-447</w:t>
      </w:r>
    </w:p>
    <w:p w14:paraId="7ACDB260" w14:textId="3F30F8D6" w:rsidR="00BF2160" w:rsidRPr="00FC2A28" w:rsidRDefault="004473C1" w:rsidP="00FC2A28">
      <w:pPr>
        <w:spacing w:after="0" w:line="240" w:lineRule="auto"/>
        <w:jc w:val="both"/>
        <w:rPr>
          <w:rFonts w:ascii="Century" w:hAnsi="Century"/>
        </w:rPr>
      </w:pPr>
      <w:r w:rsidRPr="00FC2A28">
        <w:rPr>
          <w:rFonts w:ascii="Century" w:hAnsi="Century"/>
          <w:b/>
        </w:rPr>
        <w:t>Revocable Trusts &amp; Pour-over wills</w:t>
      </w:r>
      <w:r w:rsidRPr="00FC2A28">
        <w:rPr>
          <w:rFonts w:ascii="Century" w:hAnsi="Century"/>
        </w:rPr>
        <w:t>: 466-471</w:t>
      </w:r>
      <w:r w:rsidR="00BF2160" w:rsidRPr="00FC2A28">
        <w:rPr>
          <w:rFonts w:ascii="Century" w:hAnsi="Century"/>
        </w:rPr>
        <w:t xml:space="preserve"> </w:t>
      </w:r>
    </w:p>
    <w:p w14:paraId="56CCCD97" w14:textId="79682371" w:rsidR="00FB061F" w:rsidRPr="00FC2A28" w:rsidRDefault="004473C1" w:rsidP="00FC2A28">
      <w:pPr>
        <w:spacing w:after="0" w:line="240" w:lineRule="auto"/>
        <w:jc w:val="both"/>
        <w:rPr>
          <w:rFonts w:ascii="Century" w:hAnsi="Century"/>
        </w:rPr>
      </w:pPr>
      <w:r w:rsidRPr="00FC2A28">
        <w:rPr>
          <w:rFonts w:ascii="Century" w:hAnsi="Century"/>
          <w:b/>
        </w:rPr>
        <w:t>The Canales Revocable Trust &amp; Pour-over will:</w:t>
      </w:r>
      <w:r w:rsidRPr="00FC2A28">
        <w:rPr>
          <w:rFonts w:ascii="Century" w:hAnsi="Century"/>
        </w:rPr>
        <w:t xml:space="preserve"> </w:t>
      </w:r>
      <w:r w:rsidR="00702D15" w:rsidRPr="00FC2A28">
        <w:rPr>
          <w:rFonts w:ascii="Century" w:hAnsi="Century"/>
        </w:rPr>
        <w:t>Supp. Part VII p. 8</w:t>
      </w:r>
    </w:p>
    <w:p w14:paraId="40410164" w14:textId="31E5FA8D" w:rsidR="00BF2160" w:rsidRPr="00FC2A28" w:rsidRDefault="00FB061F" w:rsidP="00FC2A28">
      <w:pPr>
        <w:spacing w:after="0" w:line="240" w:lineRule="auto"/>
        <w:jc w:val="both"/>
        <w:rPr>
          <w:rFonts w:ascii="Century" w:hAnsi="Century"/>
        </w:rPr>
      </w:pPr>
      <w:r w:rsidRPr="00FC2A28">
        <w:rPr>
          <w:rFonts w:ascii="Century" w:hAnsi="Century"/>
          <w:b/>
        </w:rPr>
        <w:t>Statutory Provisions</w:t>
      </w:r>
      <w:r w:rsidRPr="00FC2A28">
        <w:rPr>
          <w:rFonts w:ascii="Century" w:hAnsi="Century"/>
        </w:rPr>
        <w:t xml:space="preserve">: </w:t>
      </w:r>
      <w:r w:rsidR="00BF2160" w:rsidRPr="00FC2A28">
        <w:rPr>
          <w:rFonts w:ascii="Century" w:hAnsi="Century"/>
        </w:rPr>
        <w:t xml:space="preserve">Supp. </w:t>
      </w:r>
      <w:r w:rsidR="004473C1" w:rsidRPr="00FC2A28">
        <w:rPr>
          <w:rFonts w:ascii="Century" w:hAnsi="Century"/>
        </w:rPr>
        <w:t>Part VII p.</w:t>
      </w:r>
      <w:r w:rsidRPr="00FC2A28">
        <w:rPr>
          <w:rFonts w:ascii="Century" w:hAnsi="Century"/>
        </w:rPr>
        <w:t xml:space="preserve"> </w:t>
      </w:r>
      <w:r w:rsidR="00702D15" w:rsidRPr="00FC2A28">
        <w:rPr>
          <w:rFonts w:ascii="Century" w:hAnsi="Century"/>
        </w:rPr>
        <w:t>16</w:t>
      </w:r>
      <w:r w:rsidR="007A7CD4" w:rsidRPr="00FC2A28">
        <w:rPr>
          <w:rFonts w:ascii="Century" w:hAnsi="Century"/>
        </w:rPr>
        <w:t xml:space="preserve"> </w:t>
      </w:r>
    </w:p>
    <w:p w14:paraId="18DF1E31" w14:textId="52359742" w:rsidR="00BF2160" w:rsidRPr="00FC2A28" w:rsidRDefault="00BF2160" w:rsidP="00FC2A28">
      <w:pPr>
        <w:spacing w:after="120" w:line="240" w:lineRule="auto"/>
        <w:jc w:val="both"/>
        <w:rPr>
          <w:rFonts w:ascii="Century" w:hAnsi="Century"/>
        </w:rPr>
      </w:pPr>
      <w:r w:rsidRPr="00FC2A28">
        <w:rPr>
          <w:rFonts w:ascii="Century" w:hAnsi="Century"/>
          <w:b/>
        </w:rPr>
        <w:t>Scope of class discussion</w:t>
      </w:r>
      <w:r w:rsidR="00702D15" w:rsidRPr="00FC2A28">
        <w:rPr>
          <w:rFonts w:ascii="Century" w:hAnsi="Century"/>
          <w:b/>
        </w:rPr>
        <w:t xml:space="preserve"> – Part II</w:t>
      </w:r>
      <w:r w:rsidRPr="00FC2A28">
        <w:rPr>
          <w:rFonts w:ascii="Century" w:hAnsi="Century"/>
          <w:b/>
        </w:rPr>
        <w:t xml:space="preserve">: </w:t>
      </w:r>
      <w:r w:rsidRPr="00FC2A28">
        <w:rPr>
          <w:rFonts w:ascii="Century" w:hAnsi="Century"/>
        </w:rPr>
        <w:t>What are the advantages of a revocable trust and a pour over will over the will that contains a trust (i.e. the testamentary trust)?</w:t>
      </w:r>
    </w:p>
    <w:p w14:paraId="0CEBA741" w14:textId="18C2E952" w:rsidR="00BF2160" w:rsidRPr="00FC2A28" w:rsidRDefault="00BF2160" w:rsidP="00FC2A28">
      <w:pPr>
        <w:spacing w:after="0" w:line="240" w:lineRule="auto"/>
        <w:jc w:val="both"/>
        <w:rPr>
          <w:rFonts w:ascii="Century" w:hAnsi="Century"/>
          <w:b/>
        </w:rPr>
      </w:pPr>
      <w:r w:rsidRPr="00FC2A28">
        <w:rPr>
          <w:rFonts w:ascii="Century" w:hAnsi="Century"/>
          <w:b/>
        </w:rPr>
        <w:t>#</w:t>
      </w:r>
      <w:r w:rsidR="00801387" w:rsidRPr="00FC2A28">
        <w:rPr>
          <w:rFonts w:ascii="Century" w:hAnsi="Century"/>
          <w:b/>
        </w:rPr>
        <w:t>4</w:t>
      </w:r>
      <w:r w:rsidRPr="00FC2A28">
        <w:rPr>
          <w:rFonts w:ascii="Century" w:hAnsi="Century"/>
          <w:b/>
        </w:rPr>
        <w:t xml:space="preserve"> </w:t>
      </w:r>
      <w:r w:rsidR="00976CCF" w:rsidRPr="00FC2A28">
        <w:rPr>
          <w:rFonts w:ascii="Century" w:hAnsi="Century"/>
          <w:b/>
        </w:rPr>
        <w:t>Alienation of the Beneficial Interests</w:t>
      </w:r>
      <w:r w:rsidR="007D2319" w:rsidRPr="00FC2A28">
        <w:rPr>
          <w:rFonts w:ascii="Century" w:hAnsi="Century"/>
          <w:b/>
        </w:rPr>
        <w:t xml:space="preserve"> – Discretionary &amp; Support Trusts</w:t>
      </w:r>
    </w:p>
    <w:p w14:paraId="48862D9E" w14:textId="77777777" w:rsidR="00176B48" w:rsidRPr="00FC2A28" w:rsidRDefault="001D0D4C" w:rsidP="00FC2A28">
      <w:pPr>
        <w:spacing w:after="0" w:line="240" w:lineRule="auto"/>
        <w:jc w:val="both"/>
        <w:rPr>
          <w:rFonts w:ascii="Century" w:hAnsi="Century"/>
        </w:rPr>
      </w:pPr>
      <w:r w:rsidRPr="00FC2A28">
        <w:rPr>
          <w:rFonts w:ascii="Century" w:hAnsi="Century"/>
          <w:b/>
        </w:rPr>
        <w:t>Exculpatory Clauses</w:t>
      </w:r>
      <w:r w:rsidRPr="00FC2A28">
        <w:rPr>
          <w:rFonts w:ascii="Century" w:hAnsi="Century"/>
        </w:rPr>
        <w:t>: D&amp;S p. 620-622</w:t>
      </w:r>
      <w:r w:rsidR="00176B48" w:rsidRPr="00FC2A28">
        <w:rPr>
          <w:rFonts w:ascii="Century" w:hAnsi="Century"/>
        </w:rPr>
        <w:t>;</w:t>
      </w:r>
      <w:r w:rsidR="00176B48" w:rsidRPr="00FC2A28">
        <w:rPr>
          <w:rFonts w:ascii="Century" w:hAnsi="Century"/>
          <w:b/>
        </w:rPr>
        <w:t xml:space="preserve"> </w:t>
      </w:r>
      <w:r w:rsidR="00176B48" w:rsidRPr="00FC2A28">
        <w:rPr>
          <w:rFonts w:ascii="Century" w:hAnsi="Century"/>
        </w:rPr>
        <w:t>Supp. Part VII</w:t>
      </w:r>
      <w:r w:rsidR="00485CC6" w:rsidRPr="00FC2A28">
        <w:rPr>
          <w:rFonts w:ascii="Century" w:hAnsi="Century"/>
        </w:rPr>
        <w:t xml:space="preserve"> </w:t>
      </w:r>
      <w:r w:rsidR="00176B48" w:rsidRPr="00FC2A28">
        <w:rPr>
          <w:rFonts w:ascii="Century" w:hAnsi="Century"/>
        </w:rPr>
        <w:t>pp.17, 18</w:t>
      </w:r>
    </w:p>
    <w:p w14:paraId="477C1AAA" w14:textId="2812DEF3" w:rsidR="00BF2160" w:rsidRPr="00FC2A28" w:rsidRDefault="00176B48" w:rsidP="00FC2A28">
      <w:pPr>
        <w:spacing w:after="0" w:line="240" w:lineRule="auto"/>
        <w:jc w:val="both"/>
        <w:rPr>
          <w:rFonts w:ascii="Century" w:hAnsi="Century"/>
        </w:rPr>
      </w:pPr>
      <w:r w:rsidRPr="00FC2A28">
        <w:rPr>
          <w:rFonts w:ascii="Century" w:hAnsi="Century"/>
          <w:b/>
        </w:rPr>
        <w:t>Discretionary and Support Trusts:</w:t>
      </w:r>
      <w:r w:rsidRPr="00FC2A28">
        <w:rPr>
          <w:rFonts w:ascii="Century" w:hAnsi="Century"/>
        </w:rPr>
        <w:t xml:space="preserve"> D&amp;S pp. 696-703, Supp. Part VII p. 19-24</w:t>
      </w:r>
    </w:p>
    <w:p w14:paraId="4FF2BA02" w14:textId="77777777" w:rsidR="00BF2160" w:rsidRPr="00FC2A28" w:rsidRDefault="00BF2160" w:rsidP="00FC2A28">
      <w:pPr>
        <w:spacing w:after="120"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looks at the limitations of absolute discretion conferred on a trustee and exculpation clauses as well as whether beneficiaries of self-settled trusts and trusts created by third parties can qualify for govern</w:t>
      </w:r>
      <w:r w:rsidR="00F56BE2" w:rsidRPr="00FC2A28">
        <w:rPr>
          <w:rFonts w:ascii="Century" w:hAnsi="Century"/>
        </w:rPr>
        <w:t>ment benefits such as Medicaid.</w:t>
      </w:r>
    </w:p>
    <w:p w14:paraId="2DD6CC59" w14:textId="6FA46DA8" w:rsidR="00BF2160" w:rsidRPr="00FC2A28" w:rsidRDefault="00BF2160" w:rsidP="00FC2A28">
      <w:pPr>
        <w:spacing w:after="0" w:line="240" w:lineRule="auto"/>
        <w:ind w:left="-90"/>
        <w:jc w:val="both"/>
        <w:rPr>
          <w:rFonts w:ascii="Century" w:hAnsi="Century"/>
          <w:b/>
        </w:rPr>
      </w:pPr>
      <w:r w:rsidRPr="00FC2A28">
        <w:rPr>
          <w:rFonts w:ascii="Century" w:hAnsi="Century"/>
          <w:b/>
        </w:rPr>
        <w:t>#</w:t>
      </w:r>
      <w:r w:rsidR="00801387" w:rsidRPr="00FC2A28">
        <w:rPr>
          <w:rFonts w:ascii="Century" w:hAnsi="Century"/>
          <w:b/>
        </w:rPr>
        <w:t>5</w:t>
      </w:r>
      <w:r w:rsidR="007D2319" w:rsidRPr="00FC2A28">
        <w:rPr>
          <w:rFonts w:ascii="Century" w:hAnsi="Century"/>
          <w:b/>
        </w:rPr>
        <w:t>- Alienation of the Beneficial Interests - Spendthrift Trusts</w:t>
      </w:r>
      <w:r w:rsidRPr="00FC2A28">
        <w:rPr>
          <w:rFonts w:ascii="Century" w:hAnsi="Century"/>
          <w:b/>
        </w:rPr>
        <w:t xml:space="preserve"> </w:t>
      </w:r>
    </w:p>
    <w:p w14:paraId="1B7AB6DC" w14:textId="6AA312A9" w:rsidR="00BF2160" w:rsidRPr="00FC2A28" w:rsidRDefault="00BF2160" w:rsidP="00FC2A28">
      <w:pPr>
        <w:spacing w:after="120" w:line="240" w:lineRule="auto"/>
        <w:jc w:val="both"/>
        <w:rPr>
          <w:rFonts w:ascii="Century" w:hAnsi="Century"/>
        </w:rPr>
      </w:pPr>
      <w:r w:rsidRPr="00FC2A28">
        <w:rPr>
          <w:rFonts w:ascii="Century" w:hAnsi="Century"/>
        </w:rPr>
        <w:t xml:space="preserve">D&amp;S pp.  </w:t>
      </w:r>
      <w:r w:rsidR="007D2319" w:rsidRPr="00FC2A28">
        <w:rPr>
          <w:rFonts w:ascii="Century" w:hAnsi="Century"/>
        </w:rPr>
        <w:t>703-712</w:t>
      </w:r>
      <w:r w:rsidR="00522AA0" w:rsidRPr="00FC2A28">
        <w:rPr>
          <w:rFonts w:ascii="Century" w:hAnsi="Century"/>
        </w:rPr>
        <w:t>, 1</w:t>
      </w:r>
      <w:r w:rsidR="00F80C46" w:rsidRPr="00FC2A28">
        <w:rPr>
          <w:rFonts w:ascii="Century" w:hAnsi="Century"/>
        </w:rPr>
        <w:t>3</w:t>
      </w:r>
      <w:r w:rsidR="007D2319" w:rsidRPr="00FC2A28">
        <w:rPr>
          <w:rFonts w:ascii="Century" w:hAnsi="Century"/>
        </w:rPr>
        <w:t xml:space="preserve">4-135; Supp. Part VII pp. </w:t>
      </w:r>
      <w:r w:rsidRPr="00FC2A28">
        <w:rPr>
          <w:rFonts w:ascii="Century" w:hAnsi="Century"/>
        </w:rPr>
        <w:t>2</w:t>
      </w:r>
      <w:r w:rsidR="0024475B" w:rsidRPr="00FC2A28">
        <w:rPr>
          <w:rFonts w:ascii="Century" w:hAnsi="Century"/>
        </w:rPr>
        <w:t>5</w:t>
      </w:r>
      <w:r w:rsidRPr="00FC2A28">
        <w:rPr>
          <w:rFonts w:ascii="Century" w:hAnsi="Century"/>
        </w:rPr>
        <w:t>-</w:t>
      </w:r>
      <w:r w:rsidR="007D2319" w:rsidRPr="00FC2A28">
        <w:rPr>
          <w:rFonts w:ascii="Century" w:hAnsi="Century"/>
        </w:rPr>
        <w:t>28</w:t>
      </w:r>
    </w:p>
    <w:p w14:paraId="4DC5D3F6" w14:textId="77777777"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This class considers the rights of creditors against trust property when a settlor has limited such rights.  What is a “spendthrift clause,” and when are they useful?  We will also do the problems beginning on page </w:t>
      </w:r>
      <w:r w:rsidR="004C1468" w:rsidRPr="00FC2A28">
        <w:rPr>
          <w:rFonts w:ascii="Century" w:hAnsi="Century"/>
        </w:rPr>
        <w:t>2</w:t>
      </w:r>
      <w:r w:rsidR="00D541C9" w:rsidRPr="00FC2A28">
        <w:rPr>
          <w:rFonts w:ascii="Century" w:hAnsi="Century"/>
        </w:rPr>
        <w:t>3 and 25</w:t>
      </w:r>
      <w:r w:rsidRPr="00FC2A28">
        <w:rPr>
          <w:rFonts w:ascii="Century" w:hAnsi="Century"/>
        </w:rPr>
        <w:t>.  In addition, the protection of assets from levy and judgment creditors</w:t>
      </w:r>
    </w:p>
    <w:p w14:paraId="47E5B495" w14:textId="49F10D59" w:rsidR="007D2319" w:rsidRPr="00FC2A28" w:rsidRDefault="007D2319" w:rsidP="00DB0C9C">
      <w:pPr>
        <w:spacing w:after="0" w:line="240" w:lineRule="auto"/>
        <w:jc w:val="both"/>
        <w:rPr>
          <w:rFonts w:ascii="Century" w:hAnsi="Century"/>
          <w:b/>
        </w:rPr>
      </w:pPr>
      <w:r w:rsidRPr="00FC2A28">
        <w:rPr>
          <w:rFonts w:ascii="Century" w:hAnsi="Century"/>
          <w:b/>
        </w:rPr>
        <w:t>#6 Self-Settled Asset Protection Trusts and Special Needs Trusts</w:t>
      </w:r>
    </w:p>
    <w:p w14:paraId="3BB7577C" w14:textId="77777777" w:rsidR="009D3D54" w:rsidRPr="00FC2A28" w:rsidRDefault="009D3D54" w:rsidP="00DB0C9C">
      <w:pPr>
        <w:spacing w:after="0" w:line="240" w:lineRule="auto"/>
        <w:jc w:val="both"/>
        <w:rPr>
          <w:rFonts w:ascii="Century" w:hAnsi="Century"/>
        </w:rPr>
      </w:pPr>
      <w:r w:rsidRPr="00FC2A28">
        <w:rPr>
          <w:rFonts w:ascii="Century" w:hAnsi="Century"/>
          <w:b/>
        </w:rPr>
        <w:t xml:space="preserve">Self-Settled Asset Protection Trusts: </w:t>
      </w:r>
      <w:r w:rsidRPr="00FC2A28">
        <w:rPr>
          <w:rFonts w:ascii="Century" w:hAnsi="Century"/>
        </w:rPr>
        <w:t>D&amp;S pp.  712 - 714; 721 (bottom of the page – 724 (top of the page)</w:t>
      </w:r>
    </w:p>
    <w:p w14:paraId="7353E0B0" w14:textId="77E9FEA5" w:rsidR="009D3D54" w:rsidRPr="00FC2A28" w:rsidRDefault="009D3D54" w:rsidP="00DB0C9C">
      <w:pPr>
        <w:spacing w:after="0" w:line="240" w:lineRule="auto"/>
        <w:jc w:val="both"/>
        <w:rPr>
          <w:rFonts w:ascii="Century" w:hAnsi="Century"/>
          <w:b/>
        </w:rPr>
      </w:pPr>
      <w:r w:rsidRPr="00FC2A28">
        <w:rPr>
          <w:rFonts w:ascii="Century" w:hAnsi="Century"/>
          <w:b/>
        </w:rPr>
        <w:t xml:space="preserve">Special Needs Trusts: </w:t>
      </w:r>
      <w:r w:rsidRPr="00FC2A28">
        <w:rPr>
          <w:rFonts w:ascii="Century" w:hAnsi="Century"/>
        </w:rPr>
        <w:t>D&amp;S pp.  724 – 727; Supp. Part VII pp. 29, 30</w:t>
      </w:r>
    </w:p>
    <w:p w14:paraId="3F99F922" w14:textId="521371F4" w:rsidR="007D2319" w:rsidRPr="00FC2A28" w:rsidRDefault="00A12286" w:rsidP="00DB0C9C">
      <w:pPr>
        <w:spacing w:after="120" w:line="240" w:lineRule="auto"/>
        <w:jc w:val="both"/>
        <w:rPr>
          <w:rFonts w:ascii="Century" w:hAnsi="Century"/>
        </w:rPr>
      </w:pPr>
      <w:r w:rsidRPr="00FC2A28">
        <w:rPr>
          <w:rFonts w:ascii="Century" w:hAnsi="Century"/>
          <w:b/>
        </w:rPr>
        <w:t xml:space="preserve">Texas Property Code 142 </w:t>
      </w:r>
      <w:r w:rsidRPr="00FC2A28">
        <w:rPr>
          <w:rFonts w:ascii="Century" w:hAnsi="Century"/>
        </w:rPr>
        <w:t>– See Statutory Supplement</w:t>
      </w:r>
    </w:p>
    <w:p w14:paraId="39616D7E" w14:textId="4FB33D38" w:rsidR="00BF2160" w:rsidRPr="00FC2A28" w:rsidRDefault="00BF2160" w:rsidP="00DB0C9C">
      <w:pPr>
        <w:spacing w:after="0" w:line="240" w:lineRule="auto"/>
        <w:jc w:val="both"/>
        <w:rPr>
          <w:rFonts w:ascii="Century" w:hAnsi="Century"/>
        </w:rPr>
      </w:pPr>
      <w:r w:rsidRPr="00FC2A28">
        <w:rPr>
          <w:rFonts w:ascii="Century" w:hAnsi="Century"/>
          <w:b/>
        </w:rPr>
        <w:t>#</w:t>
      </w:r>
      <w:r w:rsidR="00F04D4A" w:rsidRPr="00FC2A28">
        <w:rPr>
          <w:rFonts w:ascii="Century" w:hAnsi="Century"/>
          <w:b/>
        </w:rPr>
        <w:t>7</w:t>
      </w:r>
      <w:r w:rsidRPr="00FC2A28">
        <w:rPr>
          <w:rFonts w:ascii="Century" w:hAnsi="Century"/>
        </w:rPr>
        <w:t xml:space="preserve"> </w:t>
      </w:r>
      <w:r w:rsidRPr="00FC2A28">
        <w:rPr>
          <w:rFonts w:ascii="Century" w:hAnsi="Century"/>
          <w:b/>
        </w:rPr>
        <w:t>Modification of Trusts.  Termination of Trusts</w:t>
      </w:r>
    </w:p>
    <w:p w14:paraId="69B24E8B" w14:textId="5BBA6914" w:rsidR="00BF2160" w:rsidRPr="00FC2A28" w:rsidRDefault="00BF2160" w:rsidP="00DB0C9C">
      <w:pPr>
        <w:spacing w:after="0" w:line="240" w:lineRule="auto"/>
        <w:jc w:val="both"/>
        <w:rPr>
          <w:rFonts w:ascii="Century" w:hAnsi="Century"/>
        </w:rPr>
      </w:pPr>
      <w:r w:rsidRPr="00FC2A28">
        <w:rPr>
          <w:rFonts w:ascii="Century" w:hAnsi="Century"/>
        </w:rPr>
        <w:t>D&amp;S pp. 7</w:t>
      </w:r>
      <w:r w:rsidR="00F80C46" w:rsidRPr="00FC2A28">
        <w:rPr>
          <w:rFonts w:ascii="Century" w:hAnsi="Century"/>
        </w:rPr>
        <w:t>2</w:t>
      </w:r>
      <w:r w:rsidRPr="00FC2A28">
        <w:rPr>
          <w:rFonts w:ascii="Century" w:hAnsi="Century"/>
        </w:rPr>
        <w:t>7- 73</w:t>
      </w:r>
      <w:r w:rsidR="00307EDB" w:rsidRPr="00FC2A28">
        <w:rPr>
          <w:rFonts w:ascii="Century" w:hAnsi="Century"/>
        </w:rPr>
        <w:t>2</w:t>
      </w:r>
      <w:r w:rsidRPr="00FC2A28">
        <w:rPr>
          <w:rFonts w:ascii="Century" w:hAnsi="Century"/>
        </w:rPr>
        <w:t>; 73</w:t>
      </w:r>
      <w:r w:rsidR="00307EDB" w:rsidRPr="00FC2A28">
        <w:rPr>
          <w:rFonts w:ascii="Century" w:hAnsi="Century"/>
        </w:rPr>
        <w:t>4</w:t>
      </w:r>
      <w:r w:rsidRPr="00FC2A28">
        <w:rPr>
          <w:rFonts w:ascii="Century" w:hAnsi="Century"/>
        </w:rPr>
        <w:t>-7</w:t>
      </w:r>
      <w:r w:rsidR="00307EDB" w:rsidRPr="00FC2A28">
        <w:rPr>
          <w:rFonts w:ascii="Century" w:hAnsi="Century"/>
        </w:rPr>
        <w:t>50</w:t>
      </w:r>
    </w:p>
    <w:p w14:paraId="787C072E" w14:textId="6B3D7065" w:rsidR="00BF2160" w:rsidRPr="00FC2A28" w:rsidRDefault="0069301D" w:rsidP="00DB0C9C">
      <w:pPr>
        <w:spacing w:after="0" w:line="240" w:lineRule="auto"/>
        <w:jc w:val="both"/>
        <w:rPr>
          <w:rFonts w:ascii="Century" w:hAnsi="Century"/>
        </w:rPr>
      </w:pPr>
      <w:r w:rsidRPr="00FC2A28">
        <w:rPr>
          <w:rFonts w:ascii="Century" w:hAnsi="Century"/>
        </w:rPr>
        <w:t>Supp. Part VII pp. 31— 3</w:t>
      </w:r>
      <w:r w:rsidR="00503D79" w:rsidRPr="00FC2A28">
        <w:rPr>
          <w:rFonts w:ascii="Century" w:hAnsi="Century"/>
        </w:rPr>
        <w:t>3</w:t>
      </w:r>
      <w:r w:rsidRPr="00FC2A28">
        <w:rPr>
          <w:rFonts w:ascii="Century" w:hAnsi="Century"/>
        </w:rPr>
        <w:t xml:space="preserve"> -T</w:t>
      </w:r>
      <w:r w:rsidR="003A3BE7" w:rsidRPr="00FC2A28">
        <w:rPr>
          <w:rFonts w:ascii="Century" w:hAnsi="Century"/>
        </w:rPr>
        <w:t xml:space="preserve">exas Statutory Provisions – Statutes and Problems: </w:t>
      </w:r>
    </w:p>
    <w:p w14:paraId="492C6400" w14:textId="77777777" w:rsidR="00532A5C" w:rsidRPr="00FC2A28" w:rsidRDefault="00BF2160" w:rsidP="00DB0C9C">
      <w:pPr>
        <w:tabs>
          <w:tab w:val="left" w:leader="underscore" w:pos="6336"/>
        </w:tabs>
        <w:spacing w:line="240" w:lineRule="auto"/>
        <w:jc w:val="both"/>
        <w:rPr>
          <w:rFonts w:ascii="Century" w:hAnsi="Century"/>
        </w:rPr>
      </w:pPr>
      <w:r w:rsidRPr="00FC2A28">
        <w:rPr>
          <w:rFonts w:ascii="Century" w:hAnsi="Century"/>
          <w:b/>
        </w:rPr>
        <w:t xml:space="preserve">Scope of class discussion: </w:t>
      </w:r>
      <w:r w:rsidRPr="00FC2A28">
        <w:rPr>
          <w:rFonts w:ascii="Century" w:hAnsi="Century"/>
        </w:rPr>
        <w:t>This class considers the circumstances under which the terms of a trust can be changed. Then, what happens to the assets in a trust upon modification and termination of the trust- Does the Settlor’s mandate trump th</w:t>
      </w:r>
      <w:r w:rsidR="006E71A7" w:rsidRPr="00FC2A28">
        <w:rPr>
          <w:rFonts w:ascii="Century" w:hAnsi="Century"/>
        </w:rPr>
        <w:t>e desires of the beneficiaries?</w:t>
      </w:r>
    </w:p>
    <w:p w14:paraId="47052A3E" w14:textId="19B37689" w:rsidR="00BF2160" w:rsidRPr="00FC2A28" w:rsidRDefault="00BF2160" w:rsidP="00DB0C9C">
      <w:pPr>
        <w:spacing w:after="0" w:line="240" w:lineRule="auto"/>
        <w:jc w:val="both"/>
        <w:rPr>
          <w:rFonts w:ascii="Century" w:hAnsi="Century"/>
          <w:b/>
        </w:rPr>
      </w:pPr>
      <w:r w:rsidRPr="00FC2A28">
        <w:rPr>
          <w:rFonts w:ascii="Century" w:hAnsi="Century"/>
          <w:b/>
        </w:rPr>
        <w:lastRenderedPageBreak/>
        <w:t>#</w:t>
      </w:r>
      <w:r w:rsidR="00F04D4A" w:rsidRPr="00FC2A28">
        <w:rPr>
          <w:rFonts w:ascii="Century" w:hAnsi="Century"/>
          <w:b/>
        </w:rPr>
        <w:t xml:space="preserve">8 </w:t>
      </w:r>
      <w:r w:rsidR="003A3BE7" w:rsidRPr="00FC2A28">
        <w:rPr>
          <w:rFonts w:ascii="Century" w:hAnsi="Century"/>
          <w:b/>
        </w:rPr>
        <w:t xml:space="preserve">&amp; 9 - </w:t>
      </w:r>
      <w:r w:rsidRPr="00FC2A28">
        <w:rPr>
          <w:rFonts w:ascii="Century" w:hAnsi="Century"/>
          <w:b/>
        </w:rPr>
        <w:t>Charitable Trusts</w:t>
      </w:r>
    </w:p>
    <w:p w14:paraId="21B3A599" w14:textId="77777777" w:rsidR="0069301D"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rPr>
        <w:t>D&amp;S pp. 7</w:t>
      </w:r>
      <w:r w:rsidR="00307EDB" w:rsidRPr="00FC2A28">
        <w:rPr>
          <w:rFonts w:ascii="Century" w:hAnsi="Century"/>
        </w:rPr>
        <w:t>59</w:t>
      </w:r>
      <w:r w:rsidRPr="00FC2A28">
        <w:rPr>
          <w:rFonts w:ascii="Century" w:hAnsi="Century"/>
        </w:rPr>
        <w:t>-7</w:t>
      </w:r>
      <w:r w:rsidR="00307EDB" w:rsidRPr="00FC2A28">
        <w:rPr>
          <w:rFonts w:ascii="Century" w:hAnsi="Century"/>
        </w:rPr>
        <w:t>72, 776-781; 782-792</w:t>
      </w:r>
      <w:r w:rsidRPr="00FC2A28">
        <w:rPr>
          <w:rFonts w:ascii="Century" w:hAnsi="Century"/>
        </w:rPr>
        <w:t xml:space="preserve"> </w:t>
      </w:r>
    </w:p>
    <w:p w14:paraId="2C3268FD" w14:textId="149EBDF3" w:rsidR="00BF2160" w:rsidRPr="00FC2A28" w:rsidRDefault="00BF2160" w:rsidP="00DB0C9C">
      <w:pPr>
        <w:tabs>
          <w:tab w:val="left" w:pos="1440"/>
          <w:tab w:val="left" w:pos="2160"/>
          <w:tab w:val="left" w:pos="2860"/>
        </w:tabs>
        <w:spacing w:after="0" w:line="240" w:lineRule="auto"/>
        <w:jc w:val="both"/>
        <w:rPr>
          <w:rFonts w:ascii="Century" w:hAnsi="Century"/>
        </w:rPr>
      </w:pPr>
      <w:r w:rsidRPr="00FC2A28">
        <w:rPr>
          <w:rFonts w:ascii="Century" w:hAnsi="Century"/>
          <w:b/>
        </w:rPr>
        <w:t xml:space="preserve"> </w:t>
      </w:r>
      <w:r w:rsidR="0069301D" w:rsidRPr="00FC2A28">
        <w:rPr>
          <w:rFonts w:ascii="Century" w:hAnsi="Century"/>
        </w:rPr>
        <w:t>Supp. Part VII pp.  3</w:t>
      </w:r>
      <w:r w:rsidR="0049468A" w:rsidRPr="00FC2A28">
        <w:rPr>
          <w:rFonts w:ascii="Century" w:hAnsi="Century"/>
        </w:rPr>
        <w:t>3</w:t>
      </w:r>
      <w:r w:rsidR="0069301D" w:rsidRPr="00FC2A28">
        <w:rPr>
          <w:rFonts w:ascii="Century" w:hAnsi="Century"/>
        </w:rPr>
        <w:t xml:space="preserve"> -3</w:t>
      </w:r>
      <w:r w:rsidR="0049468A" w:rsidRPr="00FC2A28">
        <w:rPr>
          <w:rFonts w:ascii="Century" w:hAnsi="Century"/>
        </w:rPr>
        <w:t>7</w:t>
      </w:r>
      <w:r w:rsidRPr="00FC2A28">
        <w:rPr>
          <w:rFonts w:ascii="Century" w:hAnsi="Century"/>
        </w:rPr>
        <w:tab/>
      </w:r>
    </w:p>
    <w:p w14:paraId="02FD0F12" w14:textId="77777777" w:rsidR="00633DE3" w:rsidRPr="00FC2A28" w:rsidRDefault="00633DE3" w:rsidP="00DB0C9C">
      <w:pPr>
        <w:spacing w:after="0" w:line="240" w:lineRule="auto"/>
        <w:jc w:val="both"/>
        <w:rPr>
          <w:rFonts w:ascii="Century" w:hAnsi="Century"/>
        </w:rPr>
      </w:pPr>
      <w:r w:rsidRPr="00FC2A28">
        <w:rPr>
          <w:rFonts w:ascii="Century" w:hAnsi="Century"/>
        </w:rPr>
        <w:t>Movie: The Art of the Steal</w:t>
      </w:r>
    </w:p>
    <w:p w14:paraId="4137DA83" w14:textId="77777777" w:rsidR="000760D9" w:rsidRPr="00FC2A28" w:rsidRDefault="006834A7" w:rsidP="00DB0C9C">
      <w:pPr>
        <w:spacing w:after="0" w:line="240" w:lineRule="auto"/>
        <w:jc w:val="both"/>
        <w:rPr>
          <w:rStyle w:val="Hyperlink"/>
          <w:rFonts w:ascii="Century" w:hAnsi="Century"/>
        </w:rPr>
      </w:pPr>
      <w:hyperlink r:id="rId19" w:history="1">
        <w:r w:rsidR="000760D9" w:rsidRPr="00FC2A28">
          <w:rPr>
            <w:rStyle w:val="Hyperlink"/>
            <w:rFonts w:ascii="Century" w:hAnsi="Century"/>
          </w:rPr>
          <w:t>http://www.imdb.com/title/tt1326733/</w:t>
        </w:r>
      </w:hyperlink>
    </w:p>
    <w:p w14:paraId="07EDB4CD" w14:textId="7BF89EC8" w:rsidR="004B5852" w:rsidRPr="00FC2A28" w:rsidRDefault="00BF2160" w:rsidP="00DB0C9C">
      <w:pPr>
        <w:spacing w:after="0" w:line="240" w:lineRule="auto"/>
        <w:jc w:val="both"/>
        <w:rPr>
          <w:rFonts w:ascii="Century" w:hAnsi="Century"/>
        </w:rPr>
      </w:pPr>
      <w:r w:rsidRPr="00FC2A28">
        <w:rPr>
          <w:rFonts w:ascii="Century" w:hAnsi="Century"/>
          <w:b/>
        </w:rPr>
        <w:t>Scope of class discussion:</w:t>
      </w:r>
      <w:r w:rsidRPr="00FC2A28">
        <w:rPr>
          <w:rFonts w:ascii="Century" w:hAnsi="Century"/>
        </w:rPr>
        <w:t xml:space="preserve"> Class discussion begins with the charitable purpose rule. Rule against Perpetuities and charitable trusts and reformation of trust when a specific charitable purpose can no longer be accomplished.</w:t>
      </w:r>
      <w:r w:rsidR="00C05464" w:rsidRPr="00FC2A28">
        <w:rPr>
          <w:rFonts w:ascii="Century" w:hAnsi="Century"/>
        </w:rPr>
        <w:t xml:space="preserve"> </w:t>
      </w:r>
      <w:r w:rsidR="0069301D" w:rsidRPr="00FC2A28">
        <w:rPr>
          <w:rFonts w:ascii="Century" w:hAnsi="Century"/>
        </w:rPr>
        <w:t xml:space="preserve">Rule against Perpetuities &amp; Role of the Attorney General </w:t>
      </w:r>
    </w:p>
    <w:p w14:paraId="616241D4" w14:textId="77777777" w:rsidR="00BF2160" w:rsidRPr="00FC2A28" w:rsidRDefault="00BF2160" w:rsidP="003E06BA">
      <w:pPr>
        <w:spacing w:after="0"/>
        <w:jc w:val="center"/>
        <w:rPr>
          <w:rFonts w:ascii="Century" w:hAnsi="Century"/>
          <w:b/>
        </w:rPr>
      </w:pPr>
      <w:r w:rsidRPr="00FC2A28">
        <w:rPr>
          <w:rFonts w:ascii="Century" w:hAnsi="Century"/>
          <w:b/>
        </w:rPr>
        <w:t>Part VII C ADMINISTRATION OF TRUSTS</w:t>
      </w:r>
    </w:p>
    <w:p w14:paraId="11845509" w14:textId="3EBD321C" w:rsidR="00BF2160" w:rsidRPr="00FC2A28" w:rsidRDefault="00BF2160" w:rsidP="00897C14">
      <w:pPr>
        <w:spacing w:after="0"/>
        <w:jc w:val="both"/>
        <w:rPr>
          <w:rFonts w:ascii="Century" w:hAnsi="Century"/>
          <w:b/>
        </w:rPr>
      </w:pPr>
      <w:r w:rsidRPr="00FC2A28">
        <w:rPr>
          <w:rFonts w:ascii="Century" w:hAnsi="Century"/>
          <w:b/>
        </w:rPr>
        <w:t>#</w:t>
      </w:r>
      <w:r w:rsidR="003A3BE7" w:rsidRPr="00FC2A28">
        <w:rPr>
          <w:rFonts w:ascii="Century" w:hAnsi="Century"/>
          <w:b/>
        </w:rPr>
        <w:t>10</w:t>
      </w:r>
      <w:r w:rsidR="00A71518" w:rsidRPr="00FC2A28">
        <w:rPr>
          <w:rFonts w:ascii="Century" w:hAnsi="Century"/>
          <w:b/>
        </w:rPr>
        <w:t xml:space="preserve"> </w:t>
      </w:r>
      <w:r w:rsidRPr="00FC2A28">
        <w:rPr>
          <w:rFonts w:ascii="Century" w:hAnsi="Century"/>
          <w:b/>
        </w:rPr>
        <w:t xml:space="preserve">Powers and Duties of the Trustee </w:t>
      </w:r>
    </w:p>
    <w:p w14:paraId="7CD278D5" w14:textId="5C9BFA75" w:rsidR="00307EDB" w:rsidRPr="00FC2A28" w:rsidRDefault="00F04D4A" w:rsidP="00897C14">
      <w:pPr>
        <w:spacing w:after="0"/>
        <w:jc w:val="both"/>
        <w:rPr>
          <w:rFonts w:ascii="Century" w:hAnsi="Century"/>
        </w:rPr>
      </w:pPr>
      <w:r w:rsidRPr="00FC2A28">
        <w:rPr>
          <w:rFonts w:ascii="Century" w:hAnsi="Century"/>
          <w:b/>
        </w:rPr>
        <w:t xml:space="preserve">Powers of the Trustee: </w:t>
      </w:r>
      <w:r w:rsidR="00BF2160" w:rsidRPr="00FC2A28">
        <w:rPr>
          <w:rFonts w:ascii="Century" w:hAnsi="Century"/>
        </w:rPr>
        <w:t>D&amp;S pp. 5</w:t>
      </w:r>
      <w:r w:rsidR="00307EDB" w:rsidRPr="00FC2A28">
        <w:rPr>
          <w:rFonts w:ascii="Century" w:hAnsi="Century"/>
        </w:rPr>
        <w:t>91</w:t>
      </w:r>
      <w:r w:rsidR="00C05464" w:rsidRPr="00FC2A28">
        <w:rPr>
          <w:rFonts w:ascii="Century" w:hAnsi="Century"/>
        </w:rPr>
        <w:t xml:space="preserve"> (Bottom of the page) </w:t>
      </w:r>
      <w:r w:rsidR="00BF2160" w:rsidRPr="00FC2A28">
        <w:rPr>
          <w:rFonts w:ascii="Century" w:hAnsi="Century"/>
        </w:rPr>
        <w:t>-</w:t>
      </w:r>
      <w:r w:rsidR="00307EDB" w:rsidRPr="00FC2A28">
        <w:rPr>
          <w:rFonts w:ascii="Century" w:hAnsi="Century"/>
        </w:rPr>
        <w:t xml:space="preserve">593 </w:t>
      </w:r>
    </w:p>
    <w:p w14:paraId="1CBEE6C8" w14:textId="7C5DA85C" w:rsidR="00BF2160" w:rsidRPr="00FC2A28" w:rsidRDefault="00307EDB" w:rsidP="00897C14">
      <w:pPr>
        <w:spacing w:after="0"/>
        <w:jc w:val="both"/>
        <w:rPr>
          <w:rFonts w:ascii="Century" w:hAnsi="Century"/>
        </w:rPr>
      </w:pPr>
      <w:r w:rsidRPr="00FC2A28">
        <w:rPr>
          <w:rFonts w:ascii="Century" w:hAnsi="Century"/>
          <w:b/>
        </w:rPr>
        <w:t>Duty of Loyalty:</w:t>
      </w:r>
      <w:r w:rsidRPr="00FC2A28">
        <w:rPr>
          <w:rFonts w:ascii="Century" w:hAnsi="Century"/>
        </w:rPr>
        <w:t xml:space="preserve"> </w:t>
      </w:r>
      <w:r w:rsidR="00F04D4A" w:rsidRPr="00FC2A28">
        <w:rPr>
          <w:rFonts w:ascii="Century" w:hAnsi="Century"/>
        </w:rPr>
        <w:t xml:space="preserve">D&amp;S pp. </w:t>
      </w:r>
      <w:r w:rsidRPr="00FC2A28">
        <w:rPr>
          <w:rFonts w:ascii="Century" w:hAnsi="Century"/>
        </w:rPr>
        <w:t>596 - 611</w:t>
      </w:r>
    </w:p>
    <w:p w14:paraId="62A83616" w14:textId="52AFEAED" w:rsidR="00BF2160" w:rsidRPr="00FC2A28" w:rsidRDefault="0069301D" w:rsidP="00897C14">
      <w:pPr>
        <w:jc w:val="both"/>
        <w:rPr>
          <w:rFonts w:ascii="Century" w:hAnsi="Century"/>
        </w:rPr>
      </w:pPr>
      <w:r w:rsidRPr="00FC2A28">
        <w:rPr>
          <w:rFonts w:ascii="Century" w:hAnsi="Century"/>
        </w:rPr>
        <w:t xml:space="preserve">Supp. Part VII pp. </w:t>
      </w:r>
      <w:r w:rsidR="0049468A" w:rsidRPr="00FC2A28">
        <w:rPr>
          <w:rFonts w:ascii="Century" w:hAnsi="Century"/>
        </w:rPr>
        <w:t>38</w:t>
      </w:r>
      <w:r w:rsidR="00BF2160" w:rsidRPr="00FC2A28">
        <w:rPr>
          <w:rFonts w:ascii="Century" w:hAnsi="Century"/>
        </w:rPr>
        <w:t>-4</w:t>
      </w:r>
      <w:r w:rsidR="0049468A" w:rsidRPr="00FC2A28">
        <w:rPr>
          <w:rFonts w:ascii="Century" w:hAnsi="Century"/>
        </w:rPr>
        <w:t>0</w:t>
      </w:r>
    </w:p>
    <w:p w14:paraId="6A2FC301" w14:textId="7DABC514" w:rsidR="00BF2160" w:rsidRPr="00FC2A28" w:rsidRDefault="00BF2160" w:rsidP="00BF2160">
      <w:pPr>
        <w:jc w:val="both"/>
        <w:rPr>
          <w:rFonts w:ascii="Century" w:hAnsi="Century"/>
        </w:rPr>
      </w:pPr>
      <w:r w:rsidRPr="00FC2A28">
        <w:rPr>
          <w:rFonts w:ascii="Century" w:hAnsi="Century"/>
          <w:b/>
        </w:rPr>
        <w:t>Scope of class discussion:</w:t>
      </w:r>
      <w:r w:rsidRPr="00FC2A28">
        <w:rPr>
          <w:rFonts w:ascii="Century" w:hAnsi="Century"/>
        </w:rPr>
        <w:t xml:space="preserve">  Class discussion will concentrate on the problems in the Supplement. In addition, the fiduciary’s duty of loyalty: i.e. to avoid conflicts of interest (ROTKO </w:t>
      </w:r>
      <w:r w:rsidR="00591720" w:rsidRPr="00FC2A28">
        <w:rPr>
          <w:rFonts w:ascii="Century" w:hAnsi="Century"/>
        </w:rPr>
        <w:t>page 602</w:t>
      </w:r>
      <w:r w:rsidRPr="00FC2A28">
        <w:rPr>
          <w:rFonts w:ascii="Century" w:hAnsi="Century"/>
        </w:rPr>
        <w:t xml:space="preserve">) and self-dealing (Hartman pg. </w:t>
      </w:r>
      <w:r w:rsidR="00591720" w:rsidRPr="00FC2A28">
        <w:rPr>
          <w:rFonts w:ascii="Century" w:hAnsi="Century"/>
        </w:rPr>
        <w:t>596</w:t>
      </w:r>
      <w:r w:rsidRPr="00FC2A28">
        <w:rPr>
          <w:rFonts w:ascii="Century" w:hAnsi="Century"/>
        </w:rPr>
        <w:t xml:space="preserve">).  The general duties of a trustee (TTC 113.051 – 113.055) </w:t>
      </w:r>
      <w:r w:rsidR="00897C14" w:rsidRPr="00FC2A28">
        <w:rPr>
          <w:rFonts w:ascii="Century" w:hAnsi="Century"/>
        </w:rPr>
        <w:t>will not be discussed in class.</w:t>
      </w:r>
    </w:p>
    <w:p w14:paraId="4558F579" w14:textId="23DC91E2" w:rsidR="00CE0902" w:rsidRPr="00FC2A28" w:rsidRDefault="00CE0902" w:rsidP="00CE0902">
      <w:pPr>
        <w:spacing w:after="0" w:line="240" w:lineRule="auto"/>
        <w:jc w:val="both"/>
        <w:rPr>
          <w:rFonts w:ascii="Century" w:hAnsi="Century"/>
          <w:b/>
        </w:rPr>
      </w:pPr>
      <w:r w:rsidRPr="00FC2A28">
        <w:rPr>
          <w:rFonts w:ascii="Century" w:hAnsi="Century"/>
          <w:b/>
        </w:rPr>
        <w:t>#</w:t>
      </w:r>
      <w:r w:rsidR="00F04D4A" w:rsidRPr="00FC2A28">
        <w:rPr>
          <w:rFonts w:ascii="Century" w:hAnsi="Century"/>
          <w:b/>
        </w:rPr>
        <w:t>1</w:t>
      </w:r>
      <w:r w:rsidR="003735CF" w:rsidRPr="00FC2A28">
        <w:rPr>
          <w:rFonts w:ascii="Century" w:hAnsi="Century"/>
          <w:b/>
        </w:rPr>
        <w:t>1</w:t>
      </w:r>
      <w:r w:rsidR="007F0C23" w:rsidRPr="00FC2A28">
        <w:rPr>
          <w:rFonts w:ascii="Century" w:hAnsi="Century"/>
          <w:b/>
        </w:rPr>
        <w:t xml:space="preserve"> </w:t>
      </w:r>
      <w:r w:rsidRPr="00FC2A28">
        <w:rPr>
          <w:rFonts w:ascii="Century" w:hAnsi="Century"/>
          <w:b/>
        </w:rPr>
        <w:t>Uniform Principal and Income Act</w:t>
      </w:r>
    </w:p>
    <w:p w14:paraId="00CE0352" w14:textId="77777777" w:rsidR="0043178E" w:rsidRPr="00FC2A28" w:rsidRDefault="0043178E" w:rsidP="0043178E">
      <w:pPr>
        <w:spacing w:after="0"/>
        <w:jc w:val="both"/>
        <w:rPr>
          <w:rFonts w:ascii="Century" w:hAnsi="Century"/>
        </w:rPr>
      </w:pPr>
      <w:r w:rsidRPr="00FC2A28">
        <w:rPr>
          <w:rFonts w:ascii="Century" w:hAnsi="Century"/>
        </w:rPr>
        <w:t xml:space="preserve">D&amp;S pp. 663-667  </w:t>
      </w:r>
    </w:p>
    <w:p w14:paraId="6C71FA9A" w14:textId="1BC675DB" w:rsidR="0023700E" w:rsidRPr="00FC2A28" w:rsidRDefault="0069301D" w:rsidP="0023700E">
      <w:pPr>
        <w:spacing w:after="120" w:line="240" w:lineRule="auto"/>
        <w:jc w:val="both"/>
        <w:rPr>
          <w:rFonts w:ascii="Century" w:hAnsi="Century"/>
        </w:rPr>
      </w:pPr>
      <w:r w:rsidRPr="00FC2A28">
        <w:rPr>
          <w:rFonts w:ascii="Century" w:hAnsi="Century"/>
        </w:rPr>
        <w:t>Supp. Part VII pp.</w:t>
      </w:r>
      <w:r w:rsidR="00CE0902" w:rsidRPr="00FC2A28">
        <w:rPr>
          <w:rFonts w:ascii="Century" w:hAnsi="Century"/>
        </w:rPr>
        <w:t xml:space="preserve"> 4</w:t>
      </w:r>
      <w:r w:rsidR="001F7C8D" w:rsidRPr="00FC2A28">
        <w:rPr>
          <w:rFonts w:ascii="Century" w:hAnsi="Century"/>
        </w:rPr>
        <w:t>1</w:t>
      </w:r>
      <w:r w:rsidR="00CE79F2" w:rsidRPr="00FC2A28">
        <w:rPr>
          <w:rFonts w:ascii="Century" w:hAnsi="Century"/>
        </w:rPr>
        <w:t>-4</w:t>
      </w:r>
      <w:r w:rsidR="001F7C8D" w:rsidRPr="00FC2A28">
        <w:rPr>
          <w:rFonts w:ascii="Century" w:hAnsi="Century"/>
        </w:rPr>
        <w:t>5</w:t>
      </w:r>
    </w:p>
    <w:p w14:paraId="1D54A189" w14:textId="77777777" w:rsidR="007F0C23" w:rsidRPr="00FC2A28" w:rsidRDefault="00B84D66" w:rsidP="00B84D66">
      <w:pPr>
        <w:jc w:val="both"/>
        <w:rPr>
          <w:rFonts w:ascii="Century" w:hAnsi="Century"/>
        </w:rPr>
      </w:pPr>
      <w:r w:rsidRPr="00FC2A28">
        <w:rPr>
          <w:rFonts w:ascii="Century" w:hAnsi="Century"/>
          <w:b/>
        </w:rPr>
        <w:t>Scope of class discussion:</w:t>
      </w:r>
      <w:r w:rsidRPr="00FC2A28">
        <w:rPr>
          <w:rFonts w:ascii="Century" w:hAnsi="Century"/>
        </w:rPr>
        <w:t xml:space="preserve"> The Texas Trust Code sets forth specific requirements on distributions of income and principal between the income beneficiaries and the remainderman. It follows the Uniform Principal and Income Act (UPIA) </w:t>
      </w:r>
    </w:p>
    <w:p w14:paraId="52C5D8C3" w14:textId="08266403" w:rsidR="0043178E" w:rsidRPr="00FC2A28" w:rsidRDefault="0043178E" w:rsidP="0043178E">
      <w:pPr>
        <w:spacing w:after="0" w:line="240" w:lineRule="auto"/>
        <w:jc w:val="both"/>
        <w:rPr>
          <w:rFonts w:ascii="Century" w:hAnsi="Century"/>
          <w:b/>
        </w:rPr>
      </w:pPr>
      <w:r w:rsidRPr="00FC2A28">
        <w:rPr>
          <w:rFonts w:ascii="Century" w:hAnsi="Century"/>
          <w:b/>
        </w:rPr>
        <w:t>#1</w:t>
      </w:r>
      <w:r w:rsidR="003735CF" w:rsidRPr="00FC2A28">
        <w:rPr>
          <w:rFonts w:ascii="Century" w:hAnsi="Century"/>
          <w:b/>
        </w:rPr>
        <w:t>2</w:t>
      </w:r>
      <w:r w:rsidR="00591720" w:rsidRPr="00FC2A28">
        <w:rPr>
          <w:rFonts w:ascii="Century" w:hAnsi="Century"/>
          <w:b/>
        </w:rPr>
        <w:t xml:space="preserve"> </w:t>
      </w:r>
      <w:r w:rsidRPr="00FC2A28">
        <w:rPr>
          <w:rFonts w:ascii="Century" w:hAnsi="Century"/>
          <w:b/>
        </w:rPr>
        <w:t>Duty of Prudence, Prudent Investor Rule and Sub-rules</w:t>
      </w:r>
    </w:p>
    <w:p w14:paraId="0B19A26F" w14:textId="1A093404" w:rsidR="0043178E" w:rsidRPr="00FC2A28" w:rsidRDefault="0043178E" w:rsidP="0023700E">
      <w:pPr>
        <w:spacing w:after="120" w:line="240" w:lineRule="auto"/>
        <w:jc w:val="both"/>
        <w:rPr>
          <w:rFonts w:ascii="Century" w:hAnsi="Century"/>
        </w:rPr>
      </w:pPr>
      <w:r w:rsidRPr="00FC2A28">
        <w:rPr>
          <w:rFonts w:ascii="Century" w:hAnsi="Century"/>
        </w:rPr>
        <w:t>D&amp;S pp. 61</w:t>
      </w:r>
      <w:r w:rsidR="00591720" w:rsidRPr="00FC2A28">
        <w:rPr>
          <w:rFonts w:ascii="Century" w:hAnsi="Century"/>
        </w:rPr>
        <w:t>1</w:t>
      </w:r>
      <w:r w:rsidRPr="00FC2A28">
        <w:rPr>
          <w:rFonts w:ascii="Century" w:hAnsi="Century"/>
        </w:rPr>
        <w:t>-6</w:t>
      </w:r>
      <w:r w:rsidR="00F04D4A" w:rsidRPr="00FC2A28">
        <w:rPr>
          <w:rFonts w:ascii="Century" w:hAnsi="Century"/>
        </w:rPr>
        <w:t>54</w:t>
      </w:r>
      <w:r w:rsidRPr="00FC2A28">
        <w:rPr>
          <w:rFonts w:ascii="Century" w:hAnsi="Century"/>
        </w:rPr>
        <w:t xml:space="preserve">; </w:t>
      </w:r>
      <w:r w:rsidR="0069301D" w:rsidRPr="00FC2A28">
        <w:rPr>
          <w:rFonts w:ascii="Century" w:hAnsi="Century"/>
        </w:rPr>
        <w:t xml:space="preserve">Supp. Part VII pp.  </w:t>
      </w:r>
      <w:r w:rsidRPr="00FC2A28">
        <w:rPr>
          <w:rFonts w:ascii="Century" w:hAnsi="Century"/>
        </w:rPr>
        <w:t xml:space="preserve"> </w:t>
      </w:r>
      <w:r w:rsidR="00CE79F2" w:rsidRPr="00FC2A28">
        <w:rPr>
          <w:rFonts w:ascii="Century" w:hAnsi="Century"/>
        </w:rPr>
        <w:t>4</w:t>
      </w:r>
      <w:r w:rsidR="001F7C8D" w:rsidRPr="00FC2A28">
        <w:rPr>
          <w:rFonts w:ascii="Century" w:hAnsi="Century"/>
        </w:rPr>
        <w:t>6</w:t>
      </w:r>
      <w:r w:rsidRPr="00FC2A28">
        <w:rPr>
          <w:rFonts w:ascii="Century" w:hAnsi="Century"/>
        </w:rPr>
        <w:t>-</w:t>
      </w:r>
      <w:r w:rsidR="001F7C8D" w:rsidRPr="00FC2A28">
        <w:rPr>
          <w:rFonts w:ascii="Century" w:hAnsi="Century"/>
        </w:rPr>
        <w:t>48</w:t>
      </w:r>
    </w:p>
    <w:p w14:paraId="71793DE2" w14:textId="77777777" w:rsidR="0043178E" w:rsidRPr="00FC2A28" w:rsidRDefault="0043178E" w:rsidP="0043178E">
      <w:pPr>
        <w:jc w:val="both"/>
        <w:rPr>
          <w:rFonts w:ascii="Century" w:hAnsi="Century"/>
        </w:rPr>
      </w:pPr>
      <w:r w:rsidRPr="00FC2A28">
        <w:rPr>
          <w:rFonts w:ascii="Century" w:hAnsi="Century"/>
          <w:b/>
        </w:rPr>
        <w:t>Scope of class discussion:</w:t>
      </w:r>
      <w:r w:rsidRPr="00FC2A28">
        <w:rPr>
          <w:rFonts w:ascii="Century" w:hAnsi="Century"/>
        </w:rPr>
        <w:t xml:space="preserve"> Prudent investor rule; standard of care; portfolio Strategy; risk and return objectives, diversification, impartiality, investment costs, reviewing compliance, delegation of investment and management functions. </w:t>
      </w:r>
    </w:p>
    <w:p w14:paraId="534804D5" w14:textId="77777777" w:rsidR="007F0C23" w:rsidRPr="00FC2A28" w:rsidRDefault="007F0C23" w:rsidP="007F0C23">
      <w:pPr>
        <w:spacing w:after="0" w:line="240" w:lineRule="auto"/>
        <w:jc w:val="both"/>
        <w:rPr>
          <w:rFonts w:ascii="Century" w:hAnsi="Century"/>
        </w:rPr>
      </w:pPr>
    </w:p>
    <w:p w14:paraId="0CEE316E" w14:textId="691A021F" w:rsidR="00BF2160" w:rsidRPr="00FC2A28" w:rsidRDefault="00BF2160" w:rsidP="00897C14">
      <w:pPr>
        <w:spacing w:after="0"/>
        <w:jc w:val="both"/>
        <w:rPr>
          <w:rFonts w:ascii="Century" w:hAnsi="Century"/>
          <w:b/>
        </w:rPr>
      </w:pPr>
      <w:r w:rsidRPr="00FC2A28">
        <w:rPr>
          <w:rFonts w:ascii="Century" w:hAnsi="Century"/>
          <w:b/>
        </w:rPr>
        <w:t>#1</w:t>
      </w:r>
      <w:r w:rsidR="00587967" w:rsidRPr="00FC2A28">
        <w:rPr>
          <w:rFonts w:ascii="Century" w:hAnsi="Century"/>
          <w:b/>
        </w:rPr>
        <w:t>3</w:t>
      </w:r>
      <w:r w:rsidR="00F04D4A" w:rsidRPr="00FC2A28">
        <w:rPr>
          <w:rFonts w:ascii="Century" w:hAnsi="Century"/>
          <w:b/>
        </w:rPr>
        <w:t>.</w:t>
      </w:r>
      <w:r w:rsidR="00B84D66" w:rsidRPr="00FC2A28">
        <w:rPr>
          <w:rFonts w:ascii="Century" w:hAnsi="Century"/>
          <w:b/>
        </w:rPr>
        <w:t xml:space="preserve"> </w:t>
      </w:r>
      <w:r w:rsidRPr="00FC2A28">
        <w:rPr>
          <w:rFonts w:ascii="Century" w:hAnsi="Century"/>
          <w:b/>
        </w:rPr>
        <w:t>Trustee Liability to Beneficiaries &amp; Liability of Beneficiaries to Trustee</w:t>
      </w:r>
    </w:p>
    <w:p w14:paraId="28EAF878" w14:textId="37C77529" w:rsidR="00BF2160" w:rsidRPr="00FC2A28" w:rsidRDefault="003735CF" w:rsidP="0023700E">
      <w:pPr>
        <w:spacing w:after="120"/>
        <w:jc w:val="both"/>
        <w:rPr>
          <w:rFonts w:ascii="Century" w:hAnsi="Century"/>
        </w:rPr>
      </w:pPr>
      <w:r w:rsidRPr="00FC2A28">
        <w:rPr>
          <w:rFonts w:ascii="Century" w:hAnsi="Century"/>
        </w:rPr>
        <w:t>D&amp;S pp. 750, 751;</w:t>
      </w:r>
      <w:r w:rsidR="0069301D" w:rsidRPr="00FC2A28">
        <w:rPr>
          <w:rFonts w:ascii="Century" w:hAnsi="Century"/>
        </w:rPr>
        <w:t xml:space="preserve"> Supp. Part VII pp.  </w:t>
      </w:r>
      <w:r w:rsidR="00793B96" w:rsidRPr="00FC2A28">
        <w:rPr>
          <w:rFonts w:ascii="Century" w:hAnsi="Century"/>
        </w:rPr>
        <w:t>48</w:t>
      </w:r>
      <w:r w:rsidR="00677346" w:rsidRPr="00FC2A28">
        <w:rPr>
          <w:rFonts w:ascii="Century" w:hAnsi="Century"/>
        </w:rPr>
        <w:t>-</w:t>
      </w:r>
      <w:r w:rsidR="00B84D66" w:rsidRPr="00FC2A28">
        <w:rPr>
          <w:rFonts w:ascii="Century" w:hAnsi="Century"/>
        </w:rPr>
        <w:t>5</w:t>
      </w:r>
      <w:r w:rsidR="00793B96" w:rsidRPr="00FC2A28">
        <w:rPr>
          <w:rFonts w:ascii="Century" w:hAnsi="Century"/>
        </w:rPr>
        <w:t>1</w:t>
      </w:r>
    </w:p>
    <w:p w14:paraId="7A70DF93" w14:textId="2359D5B0" w:rsidR="00A71518" w:rsidRPr="00DB0C9C" w:rsidRDefault="00BF2160" w:rsidP="00DB0C9C">
      <w:pPr>
        <w:spacing w:after="0"/>
        <w:jc w:val="both"/>
        <w:rPr>
          <w:rFonts w:ascii="Century" w:hAnsi="Century"/>
        </w:rPr>
      </w:pPr>
      <w:r w:rsidRPr="00FC2A28">
        <w:rPr>
          <w:rFonts w:ascii="Century" w:hAnsi="Century"/>
          <w:b/>
        </w:rPr>
        <w:t>Scope of class discussion:</w:t>
      </w:r>
      <w:r w:rsidRPr="00FC2A28">
        <w:rPr>
          <w:rFonts w:ascii="Century" w:hAnsi="Century"/>
        </w:rPr>
        <w:t xml:space="preserve"> What remedies are available for the breach of trusts by trustees?  What is surcharge?</w:t>
      </w:r>
      <w:r w:rsidR="00DB0C9C">
        <w:rPr>
          <w:rFonts w:ascii="Century" w:hAnsi="Century"/>
        </w:rPr>
        <w:t xml:space="preserve"> </w:t>
      </w:r>
    </w:p>
    <w:p w14:paraId="573E0EA6" w14:textId="77777777" w:rsidR="006420DC" w:rsidRPr="00D669F6" w:rsidRDefault="006420DC" w:rsidP="00BF2160">
      <w:pPr>
        <w:jc w:val="center"/>
        <w:rPr>
          <w:rFonts w:ascii="Century" w:hAnsi="Century"/>
          <w:b/>
        </w:rPr>
      </w:pPr>
    </w:p>
    <w:p w14:paraId="02C4E713" w14:textId="77777777" w:rsidR="006420DC" w:rsidRPr="00D669F6" w:rsidRDefault="006420DC" w:rsidP="00BF2160">
      <w:pPr>
        <w:jc w:val="center"/>
        <w:rPr>
          <w:rFonts w:ascii="Century" w:hAnsi="Century"/>
          <w:b/>
        </w:rPr>
      </w:pPr>
    </w:p>
    <w:p w14:paraId="2BD8722F" w14:textId="77777777" w:rsidR="00CE5893" w:rsidRDefault="00CE5893" w:rsidP="00DB0C9C">
      <w:pPr>
        <w:rPr>
          <w:rFonts w:ascii="Century" w:hAnsi="Century"/>
          <w:b/>
        </w:rPr>
      </w:pPr>
    </w:p>
    <w:p w14:paraId="6259295F" w14:textId="77777777" w:rsidR="00BF2160" w:rsidRPr="00CE5893" w:rsidRDefault="00BF2160" w:rsidP="00BF2160">
      <w:pPr>
        <w:jc w:val="center"/>
        <w:rPr>
          <w:rFonts w:ascii="Century" w:hAnsi="Century"/>
          <w:b/>
          <w:sz w:val="24"/>
          <w:szCs w:val="24"/>
        </w:rPr>
      </w:pPr>
      <w:r w:rsidRPr="00CE5893">
        <w:rPr>
          <w:rFonts w:ascii="Century" w:hAnsi="Century"/>
          <w:b/>
          <w:sz w:val="24"/>
          <w:szCs w:val="24"/>
        </w:rPr>
        <w:lastRenderedPageBreak/>
        <w:t>PART VIII</w:t>
      </w:r>
    </w:p>
    <w:p w14:paraId="1D3EC911" w14:textId="77777777" w:rsidR="00BF2160" w:rsidRPr="00CE5893" w:rsidRDefault="00BF2160" w:rsidP="00153BEC">
      <w:pPr>
        <w:spacing w:after="0" w:line="240" w:lineRule="auto"/>
        <w:rPr>
          <w:rFonts w:ascii="Century" w:hAnsi="Century"/>
          <w:b/>
          <w:sz w:val="24"/>
          <w:szCs w:val="24"/>
        </w:rPr>
      </w:pPr>
      <w:r w:rsidRPr="00CE5893">
        <w:rPr>
          <w:rFonts w:ascii="Century" w:hAnsi="Century"/>
          <w:b/>
          <w:sz w:val="24"/>
          <w:szCs w:val="24"/>
        </w:rPr>
        <w:t>WHAT THE BROWNS’ ATTORNEY NEEDS TO KNOW ABOUT “ESTATES” AND “FUTURE INTERESTS?”</w:t>
      </w:r>
      <w:r w:rsidRPr="00CE5893">
        <w:rPr>
          <w:rFonts w:ascii="Century" w:hAnsi="Century"/>
          <w:b/>
          <w:sz w:val="24"/>
          <w:szCs w:val="24"/>
        </w:rPr>
        <w:br/>
        <w:t>#1 Possessory Estates; Reversionary Interests</w:t>
      </w:r>
    </w:p>
    <w:p w14:paraId="0CB44960" w14:textId="03DF5B59"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45</w:t>
      </w:r>
      <w:r w:rsidRPr="00CE5893">
        <w:rPr>
          <w:rFonts w:ascii="Century" w:hAnsi="Century"/>
          <w:sz w:val="24"/>
          <w:szCs w:val="24"/>
        </w:rPr>
        <w:t>-8</w:t>
      </w:r>
      <w:r w:rsidR="000C7C3D">
        <w:rPr>
          <w:rFonts w:ascii="Century" w:hAnsi="Century"/>
          <w:sz w:val="24"/>
          <w:szCs w:val="24"/>
        </w:rPr>
        <w:t>52</w:t>
      </w:r>
    </w:p>
    <w:p w14:paraId="7B6FA430" w14:textId="77777777" w:rsidR="00BF2160" w:rsidRPr="00CE5893" w:rsidRDefault="000711B1" w:rsidP="00153BEC">
      <w:pPr>
        <w:spacing w:line="240" w:lineRule="auto"/>
        <w:ind w:right="-720"/>
        <w:jc w:val="both"/>
        <w:rPr>
          <w:rFonts w:ascii="Century" w:hAnsi="Century"/>
          <w:sz w:val="24"/>
          <w:szCs w:val="24"/>
        </w:rPr>
      </w:pPr>
      <w:r w:rsidRPr="00CE5893">
        <w:rPr>
          <w:rFonts w:ascii="Century" w:hAnsi="Century"/>
          <w:sz w:val="24"/>
          <w:szCs w:val="24"/>
        </w:rPr>
        <w:t>Supp. Part VII, pp. 1</w:t>
      </w:r>
      <w:r w:rsidR="00897C14" w:rsidRPr="00CE5893">
        <w:rPr>
          <w:rFonts w:ascii="Century" w:hAnsi="Century"/>
          <w:sz w:val="24"/>
          <w:szCs w:val="24"/>
        </w:rPr>
        <w:t>-</w:t>
      </w:r>
      <w:r w:rsidR="008A3136" w:rsidRPr="00CE5893">
        <w:rPr>
          <w:rFonts w:ascii="Century" w:hAnsi="Century"/>
          <w:sz w:val="24"/>
          <w:szCs w:val="24"/>
        </w:rPr>
        <w:t>7</w:t>
      </w:r>
    </w:p>
    <w:p w14:paraId="04FACE1C"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#2 Remainders, Executory Interests</w:t>
      </w:r>
    </w:p>
    <w:p w14:paraId="24C1C7A3" w14:textId="7358C998"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0C7C3D">
        <w:rPr>
          <w:rFonts w:ascii="Century" w:hAnsi="Century"/>
          <w:sz w:val="24"/>
          <w:szCs w:val="24"/>
        </w:rPr>
        <w:t>47</w:t>
      </w:r>
      <w:r w:rsidRPr="00CE5893">
        <w:rPr>
          <w:rFonts w:ascii="Century" w:hAnsi="Century"/>
          <w:sz w:val="24"/>
          <w:szCs w:val="24"/>
        </w:rPr>
        <w:t>-8</w:t>
      </w:r>
      <w:r w:rsidR="00F05E0E">
        <w:rPr>
          <w:rFonts w:ascii="Century" w:hAnsi="Century"/>
          <w:sz w:val="24"/>
          <w:szCs w:val="24"/>
        </w:rPr>
        <w:t>53</w:t>
      </w:r>
    </w:p>
    <w:p w14:paraId="39148C49"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 xml:space="preserve">Supp. Pp. </w:t>
      </w:r>
      <w:r w:rsidR="008A3136" w:rsidRPr="00CE5893">
        <w:rPr>
          <w:rFonts w:ascii="Century" w:hAnsi="Century"/>
          <w:sz w:val="24"/>
          <w:szCs w:val="24"/>
        </w:rPr>
        <w:t>7-13</w:t>
      </w:r>
    </w:p>
    <w:p w14:paraId="64569EB7"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#3 Rule against Perpetuities:  Basic Principles</w:t>
      </w:r>
    </w:p>
    <w:p w14:paraId="6A13B648" w14:textId="2B874F2C"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8</w:t>
      </w:r>
      <w:r w:rsidRPr="00CE5893">
        <w:rPr>
          <w:rFonts w:ascii="Century" w:hAnsi="Century"/>
          <w:sz w:val="24"/>
          <w:szCs w:val="24"/>
        </w:rPr>
        <w:t>7- 8</w:t>
      </w:r>
      <w:r w:rsidR="00F05E0E">
        <w:rPr>
          <w:rFonts w:ascii="Century" w:hAnsi="Century"/>
          <w:sz w:val="24"/>
          <w:szCs w:val="24"/>
        </w:rPr>
        <w:t>96</w:t>
      </w:r>
    </w:p>
    <w:p w14:paraId="1144E644" w14:textId="77777777" w:rsidR="00BF2160" w:rsidRPr="00CE5893" w:rsidRDefault="00897C14" w:rsidP="00153BEC">
      <w:pPr>
        <w:spacing w:line="240" w:lineRule="auto"/>
        <w:ind w:right="-720"/>
        <w:jc w:val="both"/>
        <w:rPr>
          <w:rFonts w:ascii="Century" w:hAnsi="Century"/>
          <w:sz w:val="24"/>
          <w:szCs w:val="24"/>
        </w:rPr>
      </w:pPr>
      <w:r w:rsidRPr="00CE5893">
        <w:rPr>
          <w:rFonts w:ascii="Century" w:hAnsi="Century"/>
          <w:sz w:val="24"/>
          <w:szCs w:val="24"/>
        </w:rPr>
        <w:t>Supp. Pp. 1</w:t>
      </w:r>
      <w:r w:rsidR="00B41C8D" w:rsidRPr="00CE5893">
        <w:rPr>
          <w:rFonts w:ascii="Century" w:hAnsi="Century"/>
          <w:sz w:val="24"/>
          <w:szCs w:val="24"/>
        </w:rPr>
        <w:t>4-22</w:t>
      </w:r>
    </w:p>
    <w:p w14:paraId="1B4266B8"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#4 Required Certainty of Vesting: The “What Might Happen” Rule</w:t>
      </w:r>
    </w:p>
    <w:p w14:paraId="5D6B542B" w14:textId="083202BB"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D&amp;S pp. 8</w:t>
      </w:r>
      <w:r w:rsidR="00F05E0E">
        <w:rPr>
          <w:rFonts w:ascii="Century" w:hAnsi="Century"/>
          <w:sz w:val="24"/>
          <w:szCs w:val="24"/>
        </w:rPr>
        <w:t>96-89</w:t>
      </w:r>
      <w:r w:rsidRPr="00CE5893">
        <w:rPr>
          <w:rFonts w:ascii="Century" w:hAnsi="Century"/>
          <w:sz w:val="24"/>
          <w:szCs w:val="24"/>
        </w:rPr>
        <w:t xml:space="preserve">9  </w:t>
      </w:r>
    </w:p>
    <w:p w14:paraId="7988DFB7" w14:textId="77777777" w:rsidR="00F56BE2" w:rsidRPr="00CE5893" w:rsidRDefault="00F56BE2" w:rsidP="00153BEC">
      <w:pPr>
        <w:spacing w:after="0" w:line="240" w:lineRule="auto"/>
        <w:ind w:right="-720"/>
        <w:jc w:val="both"/>
        <w:rPr>
          <w:rFonts w:ascii="Century" w:hAnsi="Century"/>
          <w:sz w:val="24"/>
          <w:szCs w:val="24"/>
        </w:rPr>
      </w:pPr>
    </w:p>
    <w:p w14:paraId="12FB777A"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22-24, 3</w:t>
      </w:r>
      <w:r w:rsidR="00B41C8D" w:rsidRPr="00CE5893">
        <w:rPr>
          <w:rFonts w:ascii="Century" w:hAnsi="Century"/>
          <w:sz w:val="24"/>
          <w:szCs w:val="24"/>
        </w:rPr>
        <w:t>0</w:t>
      </w:r>
      <w:r w:rsidRPr="00CE5893">
        <w:rPr>
          <w:rFonts w:ascii="Century" w:hAnsi="Century"/>
          <w:sz w:val="24"/>
          <w:szCs w:val="24"/>
        </w:rPr>
        <w:t>-3</w:t>
      </w:r>
      <w:r w:rsidR="00B41C8D" w:rsidRPr="00CE5893">
        <w:rPr>
          <w:rFonts w:ascii="Century" w:hAnsi="Century"/>
          <w:sz w:val="24"/>
          <w:szCs w:val="24"/>
        </w:rPr>
        <w:t>3</w:t>
      </w:r>
      <w:r w:rsidRPr="00CE5893">
        <w:rPr>
          <w:rFonts w:ascii="Century" w:hAnsi="Century"/>
          <w:sz w:val="24"/>
          <w:szCs w:val="24"/>
        </w:rPr>
        <w:t xml:space="preserve"> (thru Prob. 8)</w:t>
      </w:r>
    </w:p>
    <w:p w14:paraId="542350DF" w14:textId="77777777" w:rsidR="00BF2160" w:rsidRPr="00CE5893" w:rsidRDefault="00153BEC" w:rsidP="00153BEC">
      <w:pPr>
        <w:spacing w:line="240" w:lineRule="auto"/>
        <w:ind w:right="-720"/>
        <w:jc w:val="both"/>
        <w:rPr>
          <w:rFonts w:ascii="Century" w:hAnsi="Century"/>
          <w:sz w:val="24"/>
          <w:szCs w:val="24"/>
        </w:rPr>
      </w:pPr>
      <w:r w:rsidRPr="00CE5893">
        <w:rPr>
          <w:rFonts w:ascii="Century" w:hAnsi="Century"/>
          <w:sz w:val="24"/>
          <w:szCs w:val="24"/>
        </w:rPr>
        <w:t>Texas Property Code §112,036</w:t>
      </w:r>
    </w:p>
    <w:p w14:paraId="69E254C6" w14:textId="77777777" w:rsidR="00BF2160" w:rsidRPr="00CE5893" w:rsidRDefault="00BF2160" w:rsidP="00153BEC">
      <w:pPr>
        <w:spacing w:after="0" w:line="240" w:lineRule="auto"/>
        <w:ind w:right="-720"/>
        <w:jc w:val="both"/>
        <w:rPr>
          <w:rFonts w:ascii="Century" w:hAnsi="Century"/>
          <w:b/>
          <w:sz w:val="24"/>
          <w:szCs w:val="24"/>
        </w:rPr>
      </w:pPr>
      <w:r w:rsidRPr="00CE5893">
        <w:rPr>
          <w:rFonts w:ascii="Century" w:hAnsi="Century"/>
          <w:b/>
          <w:sz w:val="24"/>
          <w:szCs w:val="24"/>
        </w:rPr>
        <w:t>#5 Charitable Trusts and the Rule against Perpetuities Saving Clause</w:t>
      </w:r>
    </w:p>
    <w:p w14:paraId="2ADB2100" w14:textId="56886CA4" w:rsidR="00BF2160" w:rsidRPr="00CE5893" w:rsidRDefault="00F05E0E" w:rsidP="00153BEC">
      <w:pPr>
        <w:spacing w:after="0" w:line="240" w:lineRule="auto"/>
        <w:ind w:right="-720"/>
        <w:jc w:val="both"/>
        <w:rPr>
          <w:rFonts w:ascii="Century" w:hAnsi="Century"/>
          <w:sz w:val="24"/>
          <w:szCs w:val="24"/>
        </w:rPr>
      </w:pPr>
      <w:r>
        <w:rPr>
          <w:rFonts w:ascii="Century" w:hAnsi="Century"/>
          <w:sz w:val="24"/>
          <w:szCs w:val="24"/>
        </w:rPr>
        <w:t>D&amp;S pp. 760-768, 899-</w:t>
      </w:r>
      <w:r w:rsidR="00BF2160" w:rsidRPr="00CE5893">
        <w:rPr>
          <w:rFonts w:ascii="Century" w:hAnsi="Century"/>
          <w:sz w:val="24"/>
          <w:szCs w:val="24"/>
        </w:rPr>
        <w:t>9</w:t>
      </w:r>
      <w:r>
        <w:rPr>
          <w:rFonts w:ascii="Century" w:hAnsi="Century"/>
          <w:sz w:val="24"/>
          <w:szCs w:val="24"/>
        </w:rPr>
        <w:t>0</w:t>
      </w:r>
      <w:r w:rsidR="00BF2160" w:rsidRPr="00CE5893">
        <w:rPr>
          <w:rFonts w:ascii="Century" w:hAnsi="Century"/>
          <w:sz w:val="24"/>
          <w:szCs w:val="24"/>
        </w:rPr>
        <w:t xml:space="preserve">1   </w:t>
      </w:r>
    </w:p>
    <w:p w14:paraId="338DB426" w14:textId="77777777" w:rsidR="00BF2160" w:rsidRPr="00CE5893" w:rsidRDefault="00BF2160" w:rsidP="00153BEC">
      <w:pPr>
        <w:spacing w:after="0" w:line="240" w:lineRule="auto"/>
        <w:ind w:right="-720"/>
        <w:jc w:val="both"/>
        <w:rPr>
          <w:rFonts w:ascii="Century" w:hAnsi="Century"/>
          <w:sz w:val="24"/>
          <w:szCs w:val="24"/>
        </w:rPr>
      </w:pPr>
      <w:r w:rsidRPr="00CE5893">
        <w:rPr>
          <w:rFonts w:ascii="Century" w:hAnsi="Century"/>
          <w:sz w:val="24"/>
          <w:szCs w:val="24"/>
        </w:rPr>
        <w:t>Supp. Pp. 3</w:t>
      </w:r>
      <w:r w:rsidR="00B41C8D" w:rsidRPr="00CE5893">
        <w:rPr>
          <w:rFonts w:ascii="Century" w:hAnsi="Century"/>
          <w:sz w:val="24"/>
          <w:szCs w:val="24"/>
        </w:rPr>
        <w:t>3</w:t>
      </w:r>
      <w:r w:rsidR="00F01432" w:rsidRPr="00CE5893">
        <w:rPr>
          <w:rFonts w:ascii="Century" w:hAnsi="Century"/>
          <w:sz w:val="24"/>
          <w:szCs w:val="24"/>
        </w:rPr>
        <w:t xml:space="preserve"> (Problem 9) – 3</w:t>
      </w:r>
      <w:r w:rsidR="00B41C8D" w:rsidRPr="00CE5893">
        <w:rPr>
          <w:rFonts w:ascii="Century" w:hAnsi="Century"/>
          <w:sz w:val="24"/>
          <w:szCs w:val="24"/>
        </w:rPr>
        <w:t>4</w:t>
      </w:r>
      <w:r w:rsidRPr="00CE5893">
        <w:rPr>
          <w:rFonts w:ascii="Century" w:hAnsi="Century"/>
          <w:sz w:val="24"/>
          <w:szCs w:val="24"/>
        </w:rPr>
        <w:t>, 2</w:t>
      </w:r>
      <w:r w:rsidR="00B41C8D" w:rsidRPr="00CE5893">
        <w:rPr>
          <w:rFonts w:ascii="Century" w:hAnsi="Century"/>
          <w:sz w:val="24"/>
          <w:szCs w:val="24"/>
        </w:rPr>
        <w:t>7</w:t>
      </w:r>
      <w:r w:rsidRPr="00CE5893">
        <w:rPr>
          <w:rFonts w:ascii="Century" w:hAnsi="Century"/>
          <w:sz w:val="24"/>
          <w:szCs w:val="24"/>
        </w:rPr>
        <w:t>-</w:t>
      </w:r>
      <w:r w:rsidR="00B41C8D" w:rsidRPr="00CE5893">
        <w:rPr>
          <w:rFonts w:ascii="Century" w:hAnsi="Century"/>
          <w:sz w:val="24"/>
          <w:szCs w:val="24"/>
        </w:rPr>
        <w:t>30</w:t>
      </w:r>
    </w:p>
    <w:p w14:paraId="5E44E3A7" w14:textId="77777777" w:rsidR="00F97D03" w:rsidRPr="00CE5893" w:rsidRDefault="00BF2160" w:rsidP="00BF2160">
      <w:pPr>
        <w:jc w:val="center"/>
        <w:rPr>
          <w:rFonts w:ascii="Century" w:hAnsi="Century"/>
          <w:b/>
          <w:sz w:val="24"/>
          <w:szCs w:val="24"/>
        </w:rPr>
      </w:pPr>
      <w:r w:rsidRPr="00CE5893">
        <w:rPr>
          <w:rFonts w:ascii="Century" w:hAnsi="Century"/>
          <w:b/>
          <w:sz w:val="24"/>
          <w:szCs w:val="24"/>
        </w:rPr>
        <w:br w:type="page"/>
      </w:r>
    </w:p>
    <w:p w14:paraId="13DE734F" w14:textId="77777777" w:rsidR="00BF2160" w:rsidRPr="00D669F6" w:rsidRDefault="009C27A4" w:rsidP="009C27A4">
      <w:pPr>
        <w:spacing w:after="0" w:line="240" w:lineRule="auto"/>
        <w:jc w:val="center"/>
        <w:rPr>
          <w:rFonts w:ascii="Century" w:hAnsi="Century"/>
          <w:b/>
        </w:rPr>
      </w:pPr>
      <w:r w:rsidRPr="00D669F6">
        <w:rPr>
          <w:rFonts w:ascii="Century" w:hAnsi="Century"/>
          <w:b/>
        </w:rPr>
        <w:lastRenderedPageBreak/>
        <w:t xml:space="preserve">Glossary of Terms </w:t>
      </w:r>
      <w:r w:rsidR="00BF2160" w:rsidRPr="00D669F6">
        <w:rPr>
          <w:rFonts w:ascii="Century" w:hAnsi="Century"/>
          <w:b/>
        </w:rPr>
        <w:t>(Nomenclature)</w:t>
      </w:r>
    </w:p>
    <w:p w14:paraId="57FA57E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Testator:  </w:t>
      </w:r>
      <w:r w:rsidRPr="00DB0C9C">
        <w:rPr>
          <w:rFonts w:ascii="Century" w:hAnsi="Century"/>
          <w:sz w:val="24"/>
          <w:szCs w:val="24"/>
        </w:rPr>
        <w:t>Person who executes a will.</w:t>
      </w:r>
    </w:p>
    <w:p w14:paraId="3A0BB16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Probate: </w:t>
      </w:r>
      <w:r w:rsidRPr="00DB0C9C">
        <w:rPr>
          <w:rFonts w:ascii="Century" w:hAnsi="Century"/>
          <w:sz w:val="24"/>
          <w:szCs w:val="24"/>
        </w:rPr>
        <w:t xml:space="preserve">(literal translation: “to prove”):  Court proceeding in which: (i) it is judicially determined that the decedent left a validly executed will (or that the decedent died without a will and his intestate heirs are determined), (ii) a personal representative (called an executor if named in a will, an administrator if appointed by the court from a statutory list of preferred next of kin) is appointed to administer the decedent’s estate and wind up the decedent’s affairs, and (iii) letters testamentary (if an executor) or letters of administration (if an administrator) are issued by the court, showing the personal representative’s authority to represent the estate in dealing with third parties.  </w:t>
      </w:r>
    </w:p>
    <w:p w14:paraId="6DA0BC5D"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Strictly speaking, you probate the decedent’s will and then you administer the decedent’s estate.  However, the entire process is commonly referred to as the “probate process,” involving a “probate administration.”  While it may not be technically correct, this terminology is widely used.  </w:t>
      </w:r>
    </w:p>
    <w:p w14:paraId="4A672BB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The principal duties of a personal representative are to (i) take possession and control of the assets that comprise the estate, (ii) give notice to creditors and pay creditors’ claims. (iii) Satisfy the tax authorities, and (iv) distribute the remaining estate to the will beneficiaries or heirs.</w:t>
      </w:r>
    </w:p>
    <w:p w14:paraId="730566CB"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Intestate distribution </w:t>
      </w:r>
      <w:r w:rsidRPr="00DB0C9C">
        <w:rPr>
          <w:rFonts w:ascii="Century" w:hAnsi="Century"/>
          <w:sz w:val="24"/>
          <w:szCs w:val="24"/>
        </w:rPr>
        <w:t xml:space="preserve">rules apply when (i) the decedent </w:t>
      </w:r>
      <w:r w:rsidRPr="00DB0C9C">
        <w:rPr>
          <w:rFonts w:ascii="Century" w:hAnsi="Century"/>
          <w:b/>
          <w:sz w:val="24"/>
          <w:szCs w:val="24"/>
        </w:rPr>
        <w:t>left no will</w:t>
      </w:r>
      <w:r w:rsidRPr="00DB0C9C">
        <w:rPr>
          <w:rFonts w:ascii="Century" w:hAnsi="Century"/>
          <w:sz w:val="24"/>
          <w:szCs w:val="24"/>
        </w:rPr>
        <w:t xml:space="preserve"> (or the decedent’s will was not validly executed), (ii) the decedent left a valid will but the will does not make a complete disposition of the estate (resulting in a </w:t>
      </w:r>
      <w:r w:rsidRPr="00DB0C9C">
        <w:rPr>
          <w:rFonts w:ascii="Century" w:hAnsi="Century"/>
          <w:b/>
          <w:sz w:val="24"/>
          <w:szCs w:val="24"/>
        </w:rPr>
        <w:t>partial intestacy</w:t>
      </w:r>
      <w:r w:rsidRPr="00DB0C9C">
        <w:rPr>
          <w:rFonts w:ascii="Century" w:hAnsi="Century"/>
          <w:sz w:val="24"/>
          <w:szCs w:val="24"/>
        </w:rPr>
        <w:t xml:space="preserve">), or (iii) an heir successfully contests the will on the ground of lack of testamentary capacity or undue influence, and the </w:t>
      </w:r>
      <w:r w:rsidRPr="00DB0C9C">
        <w:rPr>
          <w:rFonts w:ascii="Century" w:hAnsi="Century"/>
          <w:b/>
          <w:sz w:val="24"/>
          <w:szCs w:val="24"/>
        </w:rPr>
        <w:t>will is denied probate</w:t>
      </w:r>
      <w:r w:rsidRPr="00DB0C9C">
        <w:rPr>
          <w:rFonts w:ascii="Century" w:hAnsi="Century"/>
          <w:sz w:val="24"/>
          <w:szCs w:val="24"/>
        </w:rPr>
        <w:t>.</w:t>
      </w:r>
    </w:p>
    <w:p w14:paraId="31456CFD" w14:textId="77777777" w:rsidR="00BF2160" w:rsidRPr="00DB0C9C" w:rsidRDefault="00BF2160" w:rsidP="00DB0C9C">
      <w:pPr>
        <w:spacing w:after="240" w:line="240" w:lineRule="auto"/>
        <w:jc w:val="both"/>
        <w:rPr>
          <w:rFonts w:ascii="Century" w:hAnsi="Century"/>
          <w:b/>
          <w:sz w:val="24"/>
          <w:szCs w:val="24"/>
        </w:rPr>
      </w:pPr>
      <w:r w:rsidRPr="00DB0C9C">
        <w:rPr>
          <w:rFonts w:ascii="Century" w:hAnsi="Century"/>
          <w:b/>
          <w:sz w:val="24"/>
          <w:szCs w:val="24"/>
        </w:rPr>
        <w:t xml:space="preserve">Heirs:  </w:t>
      </w:r>
      <w:r w:rsidRPr="00DB0C9C">
        <w:rPr>
          <w:rFonts w:ascii="Century" w:hAnsi="Century"/>
          <w:sz w:val="24"/>
          <w:szCs w:val="24"/>
        </w:rPr>
        <w:t>Persons who take by intestate succession (who take by “descent”)</w:t>
      </w:r>
      <w:r w:rsidRPr="00DB0C9C">
        <w:rPr>
          <w:rFonts w:ascii="Century" w:hAnsi="Century"/>
          <w:b/>
          <w:sz w:val="24"/>
          <w:szCs w:val="24"/>
        </w:rPr>
        <w:t>.</w:t>
      </w:r>
    </w:p>
    <w:p w14:paraId="4F72E77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Beneficiaries </w:t>
      </w:r>
      <w:r w:rsidRPr="00DB0C9C">
        <w:rPr>
          <w:rFonts w:ascii="Century" w:hAnsi="Century"/>
          <w:sz w:val="24"/>
          <w:szCs w:val="24"/>
        </w:rPr>
        <w:t xml:space="preserve">(also called </w:t>
      </w:r>
      <w:r w:rsidRPr="00DB0C9C">
        <w:rPr>
          <w:rFonts w:ascii="Century" w:hAnsi="Century"/>
          <w:b/>
          <w:sz w:val="24"/>
          <w:szCs w:val="24"/>
        </w:rPr>
        <w:t>devisees</w:t>
      </w:r>
      <w:r w:rsidRPr="00DB0C9C">
        <w:rPr>
          <w:rFonts w:ascii="Century" w:hAnsi="Century"/>
          <w:sz w:val="24"/>
          <w:szCs w:val="24"/>
        </w:rPr>
        <w:t xml:space="preserve"> or </w:t>
      </w:r>
      <w:r w:rsidRPr="00DB0C9C">
        <w:rPr>
          <w:rFonts w:ascii="Century" w:hAnsi="Century"/>
          <w:b/>
          <w:sz w:val="24"/>
          <w:szCs w:val="24"/>
        </w:rPr>
        <w:t>legatees</w:t>
      </w:r>
      <w:r w:rsidRPr="00DB0C9C">
        <w:rPr>
          <w:rFonts w:ascii="Century" w:hAnsi="Century"/>
          <w:sz w:val="24"/>
          <w:szCs w:val="24"/>
        </w:rPr>
        <w:t>):  Persons who take under a will.  At common law, one devised real property, and bequeathed money or personal property.  This distinction is no longer made.  A will can say “I devise,” “I bequeath,” “I give,” or “I leave”—all of these terms mean the same thing, and can be employed to make testamentary gifts of both real property and personal property.</w:t>
      </w:r>
    </w:p>
    <w:p w14:paraId="1D12160D" w14:textId="22099627" w:rsidR="00532A5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Specific devise or bequest:  </w:t>
      </w:r>
      <w:r w:rsidRPr="00DB0C9C">
        <w:rPr>
          <w:rFonts w:ascii="Century" w:hAnsi="Century"/>
          <w:sz w:val="24"/>
          <w:szCs w:val="24"/>
        </w:rPr>
        <w:t>Gift of a specific asset; only that asset can satisfy the gift.  “I devise [Blackacre] [my S</w:t>
      </w:r>
      <w:r w:rsidR="00CE5893" w:rsidRPr="00DB0C9C">
        <w:rPr>
          <w:rFonts w:ascii="Century" w:hAnsi="Century"/>
          <w:sz w:val="24"/>
          <w:szCs w:val="24"/>
        </w:rPr>
        <w:t>teinway piano] to my son John.”</w:t>
      </w:r>
    </w:p>
    <w:p w14:paraId="59E4B8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Demonstrative legacy </w:t>
      </w:r>
      <w:r w:rsidRPr="00DB0C9C">
        <w:rPr>
          <w:rFonts w:ascii="Century" w:hAnsi="Century"/>
          <w:sz w:val="24"/>
          <w:szCs w:val="24"/>
        </w:rPr>
        <w:t>[rarely encountered]:  Gift of a general dollar amount to be paid from a specific source. “I bequeath $25,000, to be paid out of the proceeds of the sale of my Exxon stock, to Sally.”</w:t>
      </w:r>
    </w:p>
    <w:p w14:paraId="368CC6E5"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 xml:space="preserve">General legacy:  </w:t>
      </w:r>
      <w:r w:rsidRPr="00DB0C9C">
        <w:rPr>
          <w:rFonts w:ascii="Century" w:hAnsi="Century"/>
          <w:sz w:val="24"/>
          <w:szCs w:val="24"/>
        </w:rPr>
        <w:t>Gift of a general dollar amount that is payable out of the general assets of the estate and does not require the delivery of any particular item of property in satisfaction of the gift.  “I bequeath the sum of $10,000 to my nephew Ned.”</w:t>
      </w:r>
    </w:p>
    <w:p w14:paraId="51B70C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Residuary gift:  </w:t>
      </w:r>
      <w:r w:rsidRPr="00DB0C9C">
        <w:rPr>
          <w:rFonts w:ascii="Century" w:hAnsi="Century"/>
          <w:sz w:val="24"/>
          <w:szCs w:val="24"/>
        </w:rPr>
        <w:t>Gift of all of the estate that remains after expenses of administration and debts have been paid, and after all specific and general legacies have been satisfied.  “I give all of the rest, residue and remainder of my estate to my wife Wendy.”</w:t>
      </w:r>
    </w:p>
    <w:p w14:paraId="7656CFF3"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Codicil:  </w:t>
      </w:r>
      <w:r w:rsidRPr="00DB0C9C">
        <w:rPr>
          <w:rFonts w:ascii="Century" w:hAnsi="Century"/>
          <w:sz w:val="24"/>
          <w:szCs w:val="24"/>
        </w:rPr>
        <w:t>A later amendment or supplement to a will.  A codicil must be executed with the same formalities as a will.</w:t>
      </w:r>
    </w:p>
    <w:p w14:paraId="7B748D11"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 xml:space="preserve">Nonprobate assets:  </w:t>
      </w:r>
      <w:r w:rsidRPr="00DB0C9C">
        <w:rPr>
          <w:rFonts w:ascii="Century" w:hAnsi="Century"/>
          <w:sz w:val="24"/>
          <w:szCs w:val="24"/>
        </w:rPr>
        <w:t>Interests in property that pass at death, but which are not subject to disposition by will or intestate succession, and are not part of the estate for estate administration purposes.  Major types (also called non</w:t>
      </w:r>
      <w:r w:rsidR="00153BEC" w:rsidRPr="00DB0C9C">
        <w:rPr>
          <w:rFonts w:ascii="Century" w:hAnsi="Century"/>
          <w:sz w:val="24"/>
          <w:szCs w:val="24"/>
        </w:rPr>
        <w:t>-</w:t>
      </w:r>
      <w:r w:rsidRPr="00DB0C9C">
        <w:rPr>
          <w:rFonts w:ascii="Century" w:hAnsi="Century"/>
          <w:sz w:val="24"/>
          <w:szCs w:val="24"/>
        </w:rPr>
        <w:t xml:space="preserve">testamentary assets):  (i) Property passing by </w:t>
      </w:r>
      <w:r w:rsidRPr="00DB0C9C">
        <w:rPr>
          <w:rFonts w:ascii="Century" w:hAnsi="Century"/>
          <w:b/>
          <w:sz w:val="24"/>
          <w:szCs w:val="24"/>
        </w:rPr>
        <w:t>right of survivorship</w:t>
      </w:r>
      <w:r w:rsidRPr="00DB0C9C">
        <w:rPr>
          <w:rFonts w:ascii="Century" w:hAnsi="Century"/>
          <w:sz w:val="24"/>
          <w:szCs w:val="24"/>
        </w:rPr>
        <w:t xml:space="preserve"> (joint tenancy, tenancy by the entirety, joint and survivor bank account—one joint tenant cannot devise her interest in a joint tenancy property, because title automatically and immediately passes by right of survivorship to the survivor); (ii) property passing by contract (life insurance proceeds, employee death benefits, etc.), where a contract governs the naming and changing of beneficiaries; (iii) </w:t>
      </w:r>
      <w:r w:rsidRPr="00DB0C9C">
        <w:rPr>
          <w:rFonts w:ascii="Century" w:hAnsi="Century"/>
          <w:b/>
          <w:sz w:val="24"/>
          <w:szCs w:val="24"/>
        </w:rPr>
        <w:t>property held in trust,</w:t>
      </w:r>
      <w:r w:rsidRPr="00DB0C9C">
        <w:rPr>
          <w:rFonts w:ascii="Century" w:hAnsi="Century"/>
          <w:sz w:val="24"/>
          <w:szCs w:val="24"/>
        </w:rPr>
        <w:t xml:space="preserve"> including a revocable trust, where the trust instrument names the beneficiaries; and (iv) property over which the decedent held a </w:t>
      </w:r>
      <w:r w:rsidRPr="00DB0C9C">
        <w:rPr>
          <w:rFonts w:ascii="Century" w:hAnsi="Century"/>
          <w:b/>
          <w:sz w:val="24"/>
          <w:szCs w:val="24"/>
        </w:rPr>
        <w:t>power of appointment</w:t>
      </w:r>
      <w:r w:rsidRPr="00DB0C9C">
        <w:rPr>
          <w:rFonts w:ascii="Century" w:hAnsi="Century"/>
          <w:sz w:val="24"/>
          <w:szCs w:val="24"/>
        </w:rPr>
        <w:t>.</w:t>
      </w:r>
    </w:p>
    <w:p w14:paraId="4154C5A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Uniform Probate Code</w:t>
      </w:r>
      <w:r w:rsidRPr="00DB0C9C">
        <w:rPr>
          <w:rFonts w:ascii="Century" w:hAnsi="Century"/>
          <w:sz w:val="24"/>
          <w:szCs w:val="24"/>
        </w:rPr>
        <w:t>:  Unlike the Uniform Commercial Code (which has been enacted in every jurisdiction with very few if any local law variation) and the Uniform Partnership Act (which has been enacted in nearly every state), only about one-third of the states have enacted the Uniform Probate Code.  Moreover, as is shown in the table on page UPC-8 (near the front of the Supplement, immediately after the Texas statutes), of the 18 states that are regarded as “UPC states,” only the bellwether state (sic of Hawaii has enacted the UPC in its entirety.</w:t>
      </w:r>
    </w:p>
    <w:p w14:paraId="6C306B7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There are actually two Uniform Probate Codes—the original UPC promulgated in 1970, and the Revised Uniform Probate Code promulgated in 1990 and then revised in 1995.  Several states that enacted the original UPC stayed with that version, apparently deciding that some of the more </w:t>
      </w:r>
      <w:r w:rsidRPr="00DB0C9C">
        <w:rPr>
          <w:rFonts w:ascii="Century" w:hAnsi="Century"/>
          <w:i/>
          <w:sz w:val="24"/>
          <w:szCs w:val="24"/>
        </w:rPr>
        <w:t>avant</w:t>
      </w:r>
      <w:r w:rsidRPr="00DB0C9C">
        <w:rPr>
          <w:rFonts w:ascii="Century" w:hAnsi="Century"/>
          <w:sz w:val="24"/>
          <w:szCs w:val="24"/>
        </w:rPr>
        <w:t xml:space="preserve"> </w:t>
      </w:r>
      <w:r w:rsidRPr="00DB0C9C">
        <w:rPr>
          <w:rFonts w:ascii="Century" w:hAnsi="Century"/>
          <w:i/>
          <w:sz w:val="24"/>
          <w:szCs w:val="24"/>
        </w:rPr>
        <w:t>garde</w:t>
      </w:r>
      <w:r w:rsidRPr="00DB0C9C">
        <w:rPr>
          <w:rFonts w:ascii="Century" w:hAnsi="Century"/>
          <w:sz w:val="24"/>
          <w:szCs w:val="24"/>
        </w:rPr>
        <w:t xml:space="preserve"> provisions of the Revised UPC were too rich for their taste.  However, a number of states (including Texas) have “cherry-picked” the Uniform Probate Code, enacting a handful of UPC provisions thought to be useful.</w:t>
      </w:r>
    </w:p>
    <w:p w14:paraId="1897AA78"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Independent administration</w:t>
      </w:r>
      <w:r w:rsidRPr="00DB0C9C">
        <w:rPr>
          <w:rFonts w:ascii="Century" w:hAnsi="Century"/>
          <w:sz w:val="24"/>
          <w:szCs w:val="24"/>
        </w:rPr>
        <w:t xml:space="preserve"> (Texas), non-intervention will (Washington), and unsupervised administration (Uniform Probate Code) are procedures under which the major steps in the administration of a decedent’s probate estate are taken with </w:t>
      </w:r>
      <w:r w:rsidRPr="00DB0C9C">
        <w:rPr>
          <w:rFonts w:ascii="Century" w:hAnsi="Century"/>
          <w:sz w:val="24"/>
          <w:szCs w:val="24"/>
        </w:rPr>
        <w:lastRenderedPageBreak/>
        <w:t xml:space="preserve">little or no court involvement, substantially reducing the costs, complexities and delays that often are encountered under the </w:t>
      </w:r>
      <w:r w:rsidRPr="00DB0C9C">
        <w:rPr>
          <w:rFonts w:ascii="Century" w:hAnsi="Century"/>
          <w:b/>
          <w:sz w:val="24"/>
          <w:szCs w:val="24"/>
        </w:rPr>
        <w:t>court-supervised administration</w:t>
      </w:r>
      <w:r w:rsidRPr="00DB0C9C">
        <w:rPr>
          <w:rFonts w:ascii="Century" w:hAnsi="Century"/>
          <w:sz w:val="24"/>
          <w:szCs w:val="24"/>
        </w:rPr>
        <w:t xml:space="preserve"> rules found in many states (called in Texas a </w:t>
      </w:r>
      <w:r w:rsidRPr="00DB0C9C">
        <w:rPr>
          <w:rFonts w:ascii="Century" w:hAnsi="Century"/>
          <w:b/>
          <w:sz w:val="24"/>
          <w:szCs w:val="24"/>
        </w:rPr>
        <w:t>dependent administration</w:t>
      </w:r>
      <w:r w:rsidRPr="00DB0C9C">
        <w:rPr>
          <w:rFonts w:ascii="Century" w:hAnsi="Century"/>
          <w:sz w:val="24"/>
          <w:szCs w:val="24"/>
        </w:rPr>
        <w:t xml:space="preserve">).  In some states (most notoriously, California and Ohio), the probate procedures are so cumbersome and costly, requiring prior court approval for even routine transactions, that </w:t>
      </w:r>
      <w:r w:rsidRPr="00DB0C9C">
        <w:rPr>
          <w:rFonts w:ascii="Century" w:hAnsi="Century"/>
          <w:b/>
          <w:sz w:val="24"/>
          <w:szCs w:val="24"/>
        </w:rPr>
        <w:t>revocable trusts</w:t>
      </w:r>
      <w:r w:rsidRPr="00DB0C9C">
        <w:rPr>
          <w:rFonts w:ascii="Century" w:hAnsi="Century"/>
          <w:sz w:val="24"/>
          <w:szCs w:val="24"/>
        </w:rPr>
        <w:t xml:space="preserve"> are widely used as will substitutes in order to avoid a probate administration.</w:t>
      </w:r>
    </w:p>
    <w:p w14:paraId="0D73895A"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A trust created by a will is called </w:t>
      </w:r>
      <w:r w:rsidRPr="00DB0C9C">
        <w:rPr>
          <w:rFonts w:ascii="Century" w:hAnsi="Century"/>
          <w:b/>
          <w:sz w:val="24"/>
          <w:szCs w:val="24"/>
        </w:rPr>
        <w:t>testamentary trust</w:t>
      </w:r>
      <w:r w:rsidRPr="00DB0C9C">
        <w:rPr>
          <w:rFonts w:ascii="Century" w:hAnsi="Century"/>
          <w:sz w:val="24"/>
          <w:szCs w:val="24"/>
        </w:rPr>
        <w:t xml:space="preserve">.  A trust created during lifetime is called an </w:t>
      </w:r>
      <w:r w:rsidR="00153BEC" w:rsidRPr="00DB0C9C">
        <w:rPr>
          <w:rFonts w:ascii="Century" w:hAnsi="Century"/>
          <w:b/>
          <w:sz w:val="24"/>
          <w:szCs w:val="24"/>
        </w:rPr>
        <w:t>inter-</w:t>
      </w:r>
      <w:r w:rsidRPr="00DB0C9C">
        <w:rPr>
          <w:rFonts w:ascii="Century" w:hAnsi="Century"/>
          <w:b/>
          <w:sz w:val="24"/>
          <w:szCs w:val="24"/>
        </w:rPr>
        <w:t>vivos trust</w:t>
      </w:r>
      <w:r w:rsidRPr="00DB0C9C">
        <w:rPr>
          <w:rFonts w:ascii="Century" w:hAnsi="Century"/>
          <w:sz w:val="24"/>
          <w:szCs w:val="24"/>
        </w:rPr>
        <w:t>.  The person who creates an i</w:t>
      </w:r>
      <w:r w:rsidR="00153BEC" w:rsidRPr="00DB0C9C">
        <w:rPr>
          <w:rFonts w:ascii="Century" w:hAnsi="Century"/>
          <w:sz w:val="24"/>
          <w:szCs w:val="24"/>
        </w:rPr>
        <w:t>nter-</w:t>
      </w:r>
      <w:r w:rsidRPr="00DB0C9C">
        <w:rPr>
          <w:rFonts w:ascii="Century" w:hAnsi="Century"/>
          <w:sz w:val="24"/>
          <w:szCs w:val="24"/>
        </w:rPr>
        <w:t xml:space="preserve">vivos trust is called the </w:t>
      </w:r>
      <w:r w:rsidRPr="00DB0C9C">
        <w:rPr>
          <w:rFonts w:ascii="Century" w:hAnsi="Century"/>
          <w:b/>
          <w:sz w:val="24"/>
          <w:szCs w:val="24"/>
        </w:rPr>
        <w:t>settlor</w:t>
      </w:r>
      <w:r w:rsidRPr="00DB0C9C">
        <w:rPr>
          <w:rFonts w:ascii="Century" w:hAnsi="Century"/>
          <w:sz w:val="24"/>
          <w:szCs w:val="24"/>
        </w:rPr>
        <w:t xml:space="preserve"> (or </w:t>
      </w:r>
      <w:r w:rsidRPr="00DB0C9C">
        <w:rPr>
          <w:rFonts w:ascii="Century" w:hAnsi="Century"/>
          <w:b/>
          <w:sz w:val="24"/>
          <w:szCs w:val="24"/>
        </w:rPr>
        <w:t>grantor</w:t>
      </w:r>
      <w:r w:rsidRPr="00DB0C9C">
        <w:rPr>
          <w:rFonts w:ascii="Century" w:hAnsi="Century"/>
          <w:sz w:val="24"/>
          <w:szCs w:val="24"/>
        </w:rPr>
        <w:t>).</w:t>
      </w:r>
    </w:p>
    <w:p w14:paraId="2468E75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Guardianship</w:t>
      </w:r>
      <w:r w:rsidRPr="00DB0C9C">
        <w:rPr>
          <w:rFonts w:ascii="Century" w:hAnsi="Century"/>
          <w:sz w:val="24"/>
          <w:szCs w:val="24"/>
        </w:rPr>
        <w:t>:  A minor or incapacitated person can own property, but does not have the legal power to deal with the property.  In this situation, it is often necessary to appoint a guardian for the minor or incapacitated adult in probate court proceedings.  A guardianship contemplates two distinct roles (although in most cases the same person serves in both roles).</w:t>
      </w:r>
    </w:p>
    <w:p w14:paraId="677EA294"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person</w:t>
      </w:r>
      <w:r w:rsidRPr="00DB0C9C">
        <w:rPr>
          <w:rFonts w:ascii="Century" w:hAnsi="Century"/>
          <w:sz w:val="24"/>
          <w:szCs w:val="24"/>
        </w:rPr>
        <w:t xml:space="preserve"> has the duty of care, control and possession of the </w:t>
      </w:r>
      <w:r w:rsidRPr="00DB0C9C">
        <w:rPr>
          <w:rFonts w:ascii="Century" w:hAnsi="Century"/>
          <w:b/>
          <w:sz w:val="24"/>
          <w:szCs w:val="24"/>
        </w:rPr>
        <w:t>ward</w:t>
      </w:r>
      <w:r w:rsidRPr="00DB0C9C">
        <w:rPr>
          <w:rFonts w:ascii="Century" w:hAnsi="Century"/>
          <w:sz w:val="24"/>
          <w:szCs w:val="24"/>
        </w:rPr>
        <w:t>, and the duty to provide clothing, food and medical care to the ward.  A guardian of the person serves much the same role as a custodial parent appointed by the court in a divorce proceeding.</w:t>
      </w:r>
    </w:p>
    <w:p w14:paraId="003002A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Guardian of the estate</w:t>
      </w:r>
      <w:r w:rsidRPr="00DB0C9C">
        <w:rPr>
          <w:rFonts w:ascii="Century" w:hAnsi="Century"/>
          <w:sz w:val="24"/>
          <w:szCs w:val="24"/>
        </w:rPr>
        <w:t xml:space="preserve"> has the right and duty to manage the ward’s property, enforce the ward’s obligations, and bring or defend legal actions by or against the ward.  In some states, a guardian of the estate is called a </w:t>
      </w:r>
      <w:r w:rsidRPr="00DB0C9C">
        <w:rPr>
          <w:rFonts w:ascii="Century" w:hAnsi="Century"/>
          <w:b/>
          <w:sz w:val="24"/>
          <w:szCs w:val="24"/>
        </w:rPr>
        <w:t>conservator</w:t>
      </w:r>
      <w:r w:rsidRPr="00DB0C9C">
        <w:rPr>
          <w:rFonts w:ascii="Century" w:hAnsi="Century"/>
          <w:sz w:val="24"/>
          <w:szCs w:val="24"/>
        </w:rPr>
        <w:t>.  In all states, a guardianship (or conservatorship) administration involves substantial court supervision and involvement, much like a dependent or court-supervised administration of a decedent’s estates.</w:t>
      </w:r>
    </w:p>
    <w:p w14:paraId="4CE26F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Custodianship</w:t>
      </w:r>
      <w:r w:rsidRPr="00DB0C9C">
        <w:rPr>
          <w:rFonts w:ascii="Century" w:hAnsi="Century"/>
          <w:sz w:val="24"/>
          <w:szCs w:val="24"/>
        </w:rPr>
        <w:t xml:space="preserve">:  We won’t talk much about these in this course, but… All states have enacted the </w:t>
      </w:r>
      <w:r w:rsidRPr="00DB0C9C">
        <w:rPr>
          <w:rFonts w:ascii="Century" w:hAnsi="Century"/>
          <w:b/>
          <w:sz w:val="24"/>
          <w:szCs w:val="24"/>
        </w:rPr>
        <w:t>Uniform Transfers to Minors Act</w:t>
      </w:r>
      <w:r w:rsidRPr="00DB0C9C">
        <w:rPr>
          <w:rFonts w:ascii="Century" w:hAnsi="Century"/>
          <w:sz w:val="24"/>
          <w:szCs w:val="24"/>
        </w:rPr>
        <w:t xml:space="preserve"> (“UTMA”) or similar legislation.  The UTMA provides a convenient mechanism for parents, grandparents, etc., to make gifts to a minor child or grandchild that (i) qualify for the $14,000 “annual exclusion” under the federal gift tax, and (ii) eliminate the need to appoint a guardian or conservator to manage the property.  If Granny wants to make a gift of Microsoft stock to her grandson Gary, with the stock to be managed by her daughter (and Gary’s parent) Carol Jones, all she needs to do is to have the stock certificate registered in the name of “Carol Jones, custodian for Gary Hones, under the Texas [or other state] Uniform Transfers to Minors Act.”  The UTMA gives the custodian statutory powers to sell, manage, etc., the property until the custodianship terminates at age 21 (Texas and many states) or age 18 (several states).</w:t>
      </w:r>
    </w:p>
    <w:p w14:paraId="25ED885C"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lastRenderedPageBreak/>
        <w:t>Joint tenancy</w:t>
      </w:r>
      <w:r w:rsidRPr="00DB0C9C">
        <w:rPr>
          <w:rFonts w:ascii="Century" w:hAnsi="Century"/>
          <w:sz w:val="24"/>
          <w:szCs w:val="24"/>
        </w:rPr>
        <w:t xml:space="preserve"> (“joint tenancy with rights of survivorship”):  A form of concurrent ownership in which, on the death of one of the joint owners, title passes by right of survivorship to the survivor.  In theory, there can be three or more joint tenants, but joint tenancies invariably involve two persons.  Joint tenancies can exist with respect to personal property such as securities (</w:t>
      </w:r>
      <w:r w:rsidRPr="00DB0C9C">
        <w:rPr>
          <w:rFonts w:ascii="Century" w:hAnsi="Century"/>
          <w:i/>
          <w:sz w:val="24"/>
          <w:szCs w:val="24"/>
        </w:rPr>
        <w:t>e.g.</w:t>
      </w:r>
      <w:r w:rsidRPr="00DB0C9C">
        <w:rPr>
          <w:rFonts w:ascii="Century" w:hAnsi="Century"/>
          <w:sz w:val="24"/>
          <w:szCs w:val="24"/>
        </w:rPr>
        <w:t>, AT&amp;T common stock) and real property (</w:t>
      </w:r>
      <w:r w:rsidRPr="00DB0C9C">
        <w:rPr>
          <w:rFonts w:ascii="Century" w:hAnsi="Century"/>
          <w:i/>
          <w:sz w:val="24"/>
          <w:szCs w:val="24"/>
        </w:rPr>
        <w:t>e.g.</w:t>
      </w:r>
      <w:r w:rsidRPr="00DB0C9C">
        <w:rPr>
          <w:rFonts w:ascii="Century" w:hAnsi="Century"/>
          <w:sz w:val="24"/>
          <w:szCs w:val="24"/>
        </w:rPr>
        <w:t>, farmland in Iowa, a house in Illinois).  (As we will see in Assignment #7, for reason of history joint tenancies of real property are virtually never encountered in Texas).  Joint tenancies are never created by intestate succession, and are rarely (if ever) created by will.</w:t>
      </w:r>
    </w:p>
    <w:p w14:paraId="2494F37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Taking title in joint tenancy for, involves a gift unless the parties make equal contributions to the property’s acquisition.  If Mom pays $100,000 to buy Blackacre and takes title in the form of “Mom and Son, as joint tenants with right of survivorship,” Mom has made a gift of an undivided one-half interest in Blackacre to Son.</w:t>
      </w:r>
    </w:p>
    <w:p w14:paraId="014BC424"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Joint and survivor bank account</w:t>
      </w:r>
      <w:r w:rsidRPr="00DB0C9C">
        <w:rPr>
          <w:rFonts w:ascii="Century" w:hAnsi="Century"/>
          <w:sz w:val="24"/>
          <w:szCs w:val="24"/>
        </w:rPr>
        <w:t>:  If Mom deposits $100,000 in a “Mom and Son, and on the death of one of us title to the account shall vest in and belong to the survivor,” no gift is involved (the gift is “incomplete” for gift tax purposes) because Mom can revoke the disposition by withdrawing the amount on deposit at any time.  A gift will occur only if and when Son withdraws more from the account than</w:t>
      </w:r>
      <w:r w:rsidR="005577C4" w:rsidRPr="00DB0C9C">
        <w:rPr>
          <w:rFonts w:ascii="Century" w:hAnsi="Century"/>
          <w:sz w:val="24"/>
          <w:szCs w:val="24"/>
        </w:rPr>
        <w:t xml:space="preserve"> he deposited into the account.</w:t>
      </w:r>
    </w:p>
    <w:p w14:paraId="52B0523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by the entirety</w:t>
      </w:r>
      <w:r w:rsidRPr="00DB0C9C">
        <w:rPr>
          <w:rFonts w:ascii="Century" w:hAnsi="Century"/>
          <w:sz w:val="24"/>
          <w:szCs w:val="24"/>
        </w:rPr>
        <w:t>:  A survivorship estate that can exist only between a husband and wife.  This common-law estate is still recognized in several non-community property states.  Unlike the right of survivorship in a joint tenancy, the right of survivorship in a tenancy by the entirety is non-severable:  If one spouse transfers or encumbers his interest without the other spouses’ joinder, the right of survivorship is not extinguished.  By contrast, one joint tenant can partition the tenancy (converting it into a tenancy in common) by transferring his or her interest to a third party, in which case the remaining tenant and the third party would be tenants in common.</w:t>
      </w:r>
    </w:p>
    <w:p w14:paraId="51502B6E"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Tenancy in common</w:t>
      </w:r>
      <w:r w:rsidRPr="00DB0C9C">
        <w:rPr>
          <w:rFonts w:ascii="Century" w:hAnsi="Century"/>
          <w:sz w:val="24"/>
          <w:szCs w:val="24"/>
        </w:rPr>
        <w:t xml:space="preserve"> (also called </w:t>
      </w:r>
      <w:r w:rsidRPr="00DB0C9C">
        <w:rPr>
          <w:rFonts w:ascii="Century" w:hAnsi="Century"/>
          <w:b/>
          <w:sz w:val="24"/>
          <w:szCs w:val="24"/>
        </w:rPr>
        <w:t>co</w:t>
      </w:r>
      <w:r w:rsidR="007B764C" w:rsidRPr="00DB0C9C">
        <w:rPr>
          <w:rFonts w:ascii="Century" w:hAnsi="Century"/>
          <w:b/>
          <w:sz w:val="24"/>
          <w:szCs w:val="24"/>
        </w:rPr>
        <w:t>-</w:t>
      </w:r>
      <w:r w:rsidRPr="00DB0C9C">
        <w:rPr>
          <w:rFonts w:ascii="Century" w:hAnsi="Century"/>
          <w:b/>
          <w:sz w:val="24"/>
          <w:szCs w:val="24"/>
        </w:rPr>
        <w:t>tenancy</w:t>
      </w:r>
      <w:r w:rsidRPr="00DB0C9C">
        <w:rPr>
          <w:rFonts w:ascii="Century" w:hAnsi="Century"/>
          <w:sz w:val="24"/>
          <w:szCs w:val="24"/>
        </w:rPr>
        <w:t>):  A form of concurrent ownership that doesn’t involve a right of survivorship.  Each tenant in common (“cotenant”) owns an undivided fractional interest in the property.  Unlike a joint tenancy (under which the joint tenants must always have equal shares), cotenants may (and often do) have unequal shares.  Nearly all co</w:t>
      </w:r>
      <w:r w:rsidR="007B764C" w:rsidRPr="00DB0C9C">
        <w:rPr>
          <w:rFonts w:ascii="Century" w:hAnsi="Century"/>
          <w:sz w:val="24"/>
          <w:szCs w:val="24"/>
        </w:rPr>
        <w:t>-</w:t>
      </w:r>
      <w:r w:rsidRPr="00DB0C9C">
        <w:rPr>
          <w:rFonts w:ascii="Century" w:hAnsi="Century"/>
          <w:sz w:val="24"/>
          <w:szCs w:val="24"/>
        </w:rPr>
        <w:t>tenancies are created by wills (</w:t>
      </w:r>
      <w:r w:rsidRPr="00DB0C9C">
        <w:rPr>
          <w:rFonts w:ascii="Century" w:hAnsi="Century"/>
          <w:i/>
          <w:sz w:val="24"/>
          <w:szCs w:val="24"/>
        </w:rPr>
        <w:t>e.g.</w:t>
      </w:r>
      <w:r w:rsidRPr="00DB0C9C">
        <w:rPr>
          <w:rFonts w:ascii="Century" w:hAnsi="Century"/>
          <w:sz w:val="24"/>
          <w:szCs w:val="24"/>
        </w:rPr>
        <w:t>, “I devise Blackacre to my three children, Al, Betty and Carl, in equal shares”), gifts, or intestate succession (</w:t>
      </w:r>
      <w:r w:rsidRPr="00DB0C9C">
        <w:rPr>
          <w:rFonts w:ascii="Century" w:hAnsi="Century"/>
          <w:i/>
          <w:sz w:val="24"/>
          <w:szCs w:val="24"/>
        </w:rPr>
        <w:t>e.g.</w:t>
      </w:r>
      <w:r w:rsidRPr="00DB0C9C">
        <w:rPr>
          <w:rFonts w:ascii="Century" w:hAnsi="Century"/>
          <w:sz w:val="24"/>
          <w:szCs w:val="24"/>
        </w:rPr>
        <w:t>, where Al, Betty and Carl inherit their parent’s estate).</w:t>
      </w:r>
    </w:p>
    <w:p w14:paraId="0B9EF986"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What is meant by an </w:t>
      </w:r>
      <w:r w:rsidRPr="00DB0C9C">
        <w:rPr>
          <w:rFonts w:ascii="Century" w:hAnsi="Century"/>
          <w:b/>
          <w:sz w:val="24"/>
          <w:szCs w:val="24"/>
        </w:rPr>
        <w:t>undivided interest</w:t>
      </w:r>
      <w:r w:rsidRPr="00DB0C9C">
        <w:rPr>
          <w:rFonts w:ascii="Century" w:hAnsi="Century"/>
          <w:sz w:val="24"/>
          <w:szCs w:val="24"/>
        </w:rPr>
        <w:t xml:space="preserve">?  If two sisters own an 80-acre tract of land as tenants in common, each with an undivided one-half interest, we don’t (and can’t) say that one sister owns “the north 40” and the other owns “the south 40.”  No; each </w:t>
      </w:r>
      <w:r w:rsidRPr="00DB0C9C">
        <w:rPr>
          <w:rFonts w:ascii="Century" w:hAnsi="Century"/>
          <w:sz w:val="24"/>
          <w:szCs w:val="24"/>
        </w:rPr>
        <w:lastRenderedPageBreak/>
        <w:t>owns a one-half interest in the entire 80 acre tract.  Each cotenant (even one with, say, an undivided 1/20 interest) has the right to occupy the entire property, as long as he or she does not exclude the other cotenants’ coequal right of occupancy.  (Because of this rule, a co</w:t>
      </w:r>
      <w:r w:rsidR="007B764C" w:rsidRPr="00DB0C9C">
        <w:rPr>
          <w:rFonts w:ascii="Century" w:hAnsi="Century"/>
          <w:sz w:val="24"/>
          <w:szCs w:val="24"/>
        </w:rPr>
        <w:t>-</w:t>
      </w:r>
      <w:r w:rsidRPr="00DB0C9C">
        <w:rPr>
          <w:rFonts w:ascii="Century" w:hAnsi="Century"/>
          <w:sz w:val="24"/>
          <w:szCs w:val="24"/>
        </w:rPr>
        <w:t>tenancy relationship can get sticky if the parties don’t get along!)  A cotenant may bring an action to partition the tenancy in common at any time, in which case the property will be partitioned “in kind” (if feasible—</w:t>
      </w:r>
      <w:r w:rsidRPr="00DB0C9C">
        <w:rPr>
          <w:rFonts w:ascii="Century" w:hAnsi="Century"/>
          <w:i/>
          <w:sz w:val="24"/>
          <w:szCs w:val="24"/>
        </w:rPr>
        <w:t>e.g.</w:t>
      </w:r>
      <w:r w:rsidRPr="00DB0C9C">
        <w:rPr>
          <w:rFonts w:ascii="Century" w:hAnsi="Century"/>
          <w:sz w:val="24"/>
          <w:szCs w:val="24"/>
        </w:rPr>
        <w:t>, a 900-acre tract is divided into three individually-owned 300-acre tracts) or, more frequently, by judicial sale (in which the net sale proceeds are divided among the cotenants in proportion to their interests).  If a cotenant dies, his interest passes by will (if he left a will) or by intestate succession, and his successors become tenants in common with the remaining cotenants.</w:t>
      </w:r>
    </w:p>
    <w:p w14:paraId="6CD745FF"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nine </w:t>
      </w:r>
      <w:r w:rsidRPr="00DB0C9C">
        <w:rPr>
          <w:rFonts w:ascii="Century" w:hAnsi="Century"/>
          <w:b/>
          <w:sz w:val="24"/>
          <w:szCs w:val="24"/>
        </w:rPr>
        <w:t>community property</w:t>
      </w:r>
      <w:r w:rsidRPr="00DB0C9C">
        <w:rPr>
          <w:rFonts w:ascii="Century" w:hAnsi="Century"/>
          <w:sz w:val="24"/>
          <w:szCs w:val="24"/>
        </w:rPr>
        <w:t xml:space="preserve"> states are Arizona, California, Idaho, Louisiana, Nevada, New Mexico, Texas, Washington, and Wisconsin.  (What the other states call community property is called “martial property” in Wisconsin).  In these states, the salary and wages of either spouse is community property.  Property owned by either spouse before the marriage and property acquired by a spouse during the marriage by gift, devise [will] or descent [intestate succession] is that spouse’s </w:t>
      </w:r>
      <w:r w:rsidRPr="00DB0C9C">
        <w:rPr>
          <w:rFonts w:ascii="Century" w:hAnsi="Century"/>
          <w:b/>
          <w:sz w:val="24"/>
          <w:szCs w:val="24"/>
        </w:rPr>
        <w:t>separate property</w:t>
      </w:r>
      <w:r w:rsidRPr="00DB0C9C">
        <w:rPr>
          <w:rFonts w:ascii="Century" w:hAnsi="Century"/>
          <w:sz w:val="24"/>
          <w:szCs w:val="24"/>
        </w:rPr>
        <w:t>.  Beyond these basic definitions, there are widespread variations in the nine states’ community property laws.</w:t>
      </w:r>
    </w:p>
    <w:p w14:paraId="19A529F2"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Lawyers in most states who don’t know much about community property think it is something like a tenancy in common.  It is not.  A tenant in common can transfer his undivided interest to a third party, but a spouse cannot make an inter vivos transfer of “my one-half interest” in community property.  During the marriage, only the entire interest in community property passes by will or by intestate succession.  The surviving spouse retains her one-half community interest.</w:t>
      </w:r>
    </w:p>
    <w:p w14:paraId="7046E860"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The non-community property states are sometimes called </w:t>
      </w:r>
      <w:r w:rsidRPr="00DB0C9C">
        <w:rPr>
          <w:rFonts w:ascii="Century" w:hAnsi="Century"/>
          <w:b/>
          <w:sz w:val="24"/>
          <w:szCs w:val="24"/>
        </w:rPr>
        <w:t>common law states</w:t>
      </w:r>
      <w:r w:rsidRPr="00DB0C9C">
        <w:rPr>
          <w:rFonts w:ascii="Century" w:hAnsi="Century"/>
          <w:sz w:val="24"/>
          <w:szCs w:val="24"/>
        </w:rPr>
        <w:t xml:space="preserve"> with respect to marital property.  In these states, a husband’s salary and wages (and assets acquired therewith) are his property, and a wife’s salary and wages (and assets acquired therewith) are her property.  In these states, we don’t refer to assets as one spouse’s “separate property,” because that presupposes the need to distinguish it from something else, and there is no “something else.”  Property is either “his” or “hers” (unless some form of concurrent ownership such as a joint tenancy is involved).</w:t>
      </w:r>
    </w:p>
    <w:p w14:paraId="6B4DA54E" w14:textId="0F76F995"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Capital gain</w:t>
      </w:r>
      <w:r w:rsidRPr="00DB0C9C">
        <w:rPr>
          <w:rFonts w:ascii="Century" w:hAnsi="Century"/>
          <w:sz w:val="24"/>
          <w:szCs w:val="24"/>
        </w:rPr>
        <w:t xml:space="preserve"> is realized if a person sells an asset for a profit.  If Ollie buys 1,000 shares of Acme common stock at $40/share, his cost basis in the stock is $40/share, or $40,000.  “Basis” is not a property law concept; it is an income tax accounting concept.  If Ollie later sells his Acme stock at $90/share, he will have realized a capital gain of [$90,000 net sale proceeds -$40,000 basis =] $50,000.  Under current federal income tax law, as a general rule capital gain is taxed at a maximum rate of 15 percent.  If, on the other hand, Ollie sells the Acme stock at $</w:t>
      </w:r>
      <w:r w:rsidR="00C56E29" w:rsidRPr="00DB0C9C">
        <w:rPr>
          <w:rFonts w:ascii="Century" w:hAnsi="Century"/>
          <w:sz w:val="24"/>
          <w:szCs w:val="24"/>
        </w:rPr>
        <w:t>3</w:t>
      </w:r>
      <w:r w:rsidRPr="00DB0C9C">
        <w:rPr>
          <w:rFonts w:ascii="Century" w:hAnsi="Century"/>
          <w:sz w:val="24"/>
          <w:szCs w:val="24"/>
        </w:rPr>
        <w:t xml:space="preserve">0/share, he will have realized a capital loss of [$40,000 basis -$30,000 net sale proceeds =] %10,000.  (Circumstances </w:t>
      </w:r>
      <w:r w:rsidRPr="00DB0C9C">
        <w:rPr>
          <w:rFonts w:ascii="Century" w:hAnsi="Century"/>
          <w:sz w:val="24"/>
          <w:szCs w:val="24"/>
        </w:rPr>
        <w:lastRenderedPageBreak/>
        <w:t>in which capital losses can be deducted for income tax purposes are a concern of the Federal Income Tax course, not this course).</w:t>
      </w:r>
    </w:p>
    <w:p w14:paraId="69868813" w14:textId="1BD6CAD4"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If a person owns (say) real estate and makes capital improvements on the property (</w:t>
      </w:r>
      <w:r w:rsidRPr="00DB0C9C">
        <w:rPr>
          <w:rFonts w:ascii="Century" w:hAnsi="Century"/>
          <w:i/>
          <w:sz w:val="24"/>
          <w:szCs w:val="24"/>
        </w:rPr>
        <w:t>e.g.</w:t>
      </w:r>
      <w:r w:rsidRPr="00DB0C9C">
        <w:rPr>
          <w:rFonts w:ascii="Century" w:hAnsi="Century"/>
          <w:sz w:val="24"/>
          <w:szCs w:val="24"/>
        </w:rPr>
        <w:t xml:space="preserve">, puts on a new roof, or installs a central air conditioning unit), the result is an upward </w:t>
      </w:r>
      <w:r w:rsidRPr="00DB0C9C">
        <w:rPr>
          <w:rFonts w:ascii="Century" w:hAnsi="Century"/>
          <w:b/>
          <w:sz w:val="24"/>
          <w:szCs w:val="24"/>
        </w:rPr>
        <w:t>adjustment to basis</w:t>
      </w:r>
      <w:r w:rsidRPr="00DB0C9C">
        <w:rPr>
          <w:rFonts w:ascii="Century" w:hAnsi="Century"/>
          <w:sz w:val="24"/>
          <w:szCs w:val="24"/>
        </w:rPr>
        <w:t xml:space="preserve"> for the cost of the improvements.  If a person takes income tax depreciation deductions on an asset that is used in a trade or business (</w:t>
      </w:r>
      <w:r w:rsidRPr="00DB0C9C">
        <w:rPr>
          <w:rFonts w:ascii="Century" w:hAnsi="Century"/>
          <w:i/>
          <w:sz w:val="24"/>
          <w:szCs w:val="24"/>
        </w:rPr>
        <w:t>e.g.</w:t>
      </w:r>
      <w:r w:rsidRPr="00DB0C9C">
        <w:rPr>
          <w:rFonts w:ascii="Century" w:hAnsi="Century"/>
          <w:sz w:val="24"/>
          <w:szCs w:val="24"/>
        </w:rPr>
        <w:t>, rental property, or machinery), the result is a downward adjustment in the asset’s basis for capital gain purposes.  These adjustments to basis will affect the amount of capital gain (or loss) realized on any subsequent sale of the asset.</w:t>
      </w:r>
      <w:r w:rsidR="00CE5893" w:rsidRPr="00DB0C9C">
        <w:rPr>
          <w:rFonts w:ascii="Century" w:hAnsi="Century"/>
          <w:sz w:val="24"/>
          <w:szCs w:val="24"/>
        </w:rPr>
        <w:t xml:space="preserve"> (Fortunately for us, issues involving adjustments to basis are the domain of the Federal Income Tax course.  In this course, any discussion of these issues will involve an asset’s cost basis and something called the “new basis at death” rule—more on that later).</w:t>
      </w:r>
    </w:p>
    <w:p w14:paraId="6C70C707"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Equity</w:t>
      </w:r>
      <w:r w:rsidRPr="00DB0C9C">
        <w:rPr>
          <w:rFonts w:ascii="Century" w:hAnsi="Century"/>
          <w:sz w:val="24"/>
          <w:szCs w:val="24"/>
        </w:rPr>
        <w:t>:  The difference between an asset’s fair market value and the amount of any encumbrance on the property.  If Louise owns a house whose value is $280,000, but the house is subject to a mortgage lien that secures a note whose balance $90,000, Louise’s equity in the house is [$280,000-$90,000 =] $190,000.</w:t>
      </w:r>
    </w:p>
    <w:p w14:paraId="3D9048E9" w14:textId="77777777"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Mortgage lien</w:t>
      </w:r>
      <w:r w:rsidRPr="00DB0C9C">
        <w:rPr>
          <w:rFonts w:ascii="Century" w:hAnsi="Century"/>
          <w:sz w:val="24"/>
          <w:szCs w:val="24"/>
        </w:rPr>
        <w:t xml:space="preserve">:  An interest in property that provides security for the payment of a debt.  Suppose that Mort buys a house for $300,000.  He makes a down payment of $30,000 and borrows the remaining $270,000 from Bank, with the loan to be paid in installments over 30 years.  In order to obtain the loan, Mort will have to (i) sign a note (on which he is personally liable) for the $270,000 balance, and (ii) give Bank a mortgage deed that gives the lender a </w:t>
      </w:r>
      <w:r w:rsidRPr="00DB0C9C">
        <w:rPr>
          <w:rFonts w:ascii="Century" w:hAnsi="Century"/>
          <w:b/>
          <w:sz w:val="24"/>
          <w:szCs w:val="24"/>
        </w:rPr>
        <w:t>security interest</w:t>
      </w:r>
      <w:r w:rsidRPr="00DB0C9C">
        <w:rPr>
          <w:rFonts w:ascii="Century" w:hAnsi="Century"/>
          <w:sz w:val="24"/>
          <w:szCs w:val="24"/>
        </w:rPr>
        <w:t xml:space="preserve"> in the property.  (On these facts, we would call it a “30-year mortgage”).  The note provides that if the borrower (“mortgagor”) defaults on the loan by failing to make timely installment payments, Bank (the “mortgagee”) can </w:t>
      </w:r>
      <w:r w:rsidRPr="00DB0C9C">
        <w:rPr>
          <w:rFonts w:ascii="Century" w:hAnsi="Century"/>
          <w:b/>
          <w:sz w:val="24"/>
          <w:szCs w:val="24"/>
        </w:rPr>
        <w:t>foreclose</w:t>
      </w:r>
      <w:r w:rsidRPr="00DB0C9C">
        <w:rPr>
          <w:rFonts w:ascii="Century" w:hAnsi="Century"/>
          <w:sz w:val="24"/>
          <w:szCs w:val="24"/>
        </w:rPr>
        <w:t xml:space="preserve"> on the mortgage by having the property sold.</w:t>
      </w:r>
    </w:p>
    <w:p w14:paraId="6349E5BD" w14:textId="1388B5F9" w:rsidR="00BF2160"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In a transaction such as the one described, where a secured loan is used to acquire property, the mortgage is called a </w:t>
      </w:r>
      <w:r w:rsidRPr="00DB0C9C">
        <w:rPr>
          <w:rFonts w:ascii="Century" w:hAnsi="Century"/>
          <w:b/>
          <w:sz w:val="24"/>
          <w:szCs w:val="24"/>
        </w:rPr>
        <w:t>purchase money mortgage</w:t>
      </w:r>
      <w:r w:rsidRPr="00DB0C9C">
        <w:rPr>
          <w:rFonts w:ascii="Century" w:hAnsi="Century"/>
          <w:sz w:val="24"/>
          <w:szCs w:val="24"/>
        </w:rPr>
        <w:t xml:space="preserve">.  In Texas and several other states, the security interest is sometimes in the form of a </w:t>
      </w:r>
      <w:r w:rsidRPr="00DB0C9C">
        <w:rPr>
          <w:rFonts w:ascii="Century" w:hAnsi="Century"/>
          <w:b/>
          <w:sz w:val="24"/>
          <w:szCs w:val="24"/>
        </w:rPr>
        <w:t>deed of trust</w:t>
      </w:r>
      <w:r w:rsidRPr="00DB0C9C">
        <w:rPr>
          <w:rFonts w:ascii="Century" w:hAnsi="Century"/>
          <w:sz w:val="24"/>
          <w:szCs w:val="24"/>
        </w:rPr>
        <w:t>.  The difference in terminology (mortgage versus deed of trust) relates only to the procedures under which a foreclosure sale will be held—the details of which are n</w:t>
      </w:r>
      <w:r w:rsidR="001056C1" w:rsidRPr="00DB0C9C">
        <w:rPr>
          <w:rFonts w:ascii="Century" w:hAnsi="Century"/>
          <w:sz w:val="24"/>
          <w:szCs w:val="24"/>
        </w:rPr>
        <w:t>ot a concern of this course.  If</w:t>
      </w:r>
      <w:r w:rsidRPr="00DB0C9C">
        <w:rPr>
          <w:rFonts w:ascii="Century" w:hAnsi="Century"/>
          <w:sz w:val="24"/>
          <w:szCs w:val="24"/>
        </w:rPr>
        <w:t xml:space="preserve"> the security interest (“lien”) is acquired in connection with personal property (</w:t>
      </w:r>
      <w:r w:rsidRPr="00DB0C9C">
        <w:rPr>
          <w:rFonts w:ascii="Century" w:hAnsi="Century"/>
          <w:i/>
          <w:sz w:val="24"/>
          <w:szCs w:val="24"/>
        </w:rPr>
        <w:t>e.g.</w:t>
      </w:r>
      <w:r w:rsidRPr="00DB0C9C">
        <w:rPr>
          <w:rFonts w:ascii="Century" w:hAnsi="Century"/>
          <w:sz w:val="24"/>
          <w:szCs w:val="24"/>
        </w:rPr>
        <w:t xml:space="preserve">, a loan to buy a new Buick), it is usually called a </w:t>
      </w:r>
      <w:r w:rsidRPr="00DB0C9C">
        <w:rPr>
          <w:rFonts w:ascii="Century" w:hAnsi="Century"/>
          <w:b/>
          <w:sz w:val="24"/>
          <w:szCs w:val="24"/>
        </w:rPr>
        <w:t>chattel mortgage</w:t>
      </w:r>
      <w:r w:rsidRPr="00DB0C9C">
        <w:rPr>
          <w:rFonts w:ascii="Century" w:hAnsi="Century"/>
          <w:sz w:val="24"/>
          <w:szCs w:val="24"/>
        </w:rPr>
        <w:t>.</w:t>
      </w:r>
    </w:p>
    <w:p w14:paraId="24FF6E5C" w14:textId="77777777" w:rsidR="00153BEC" w:rsidRPr="00DB0C9C" w:rsidRDefault="00BF2160" w:rsidP="00DB0C9C">
      <w:pPr>
        <w:spacing w:after="240" w:line="240" w:lineRule="auto"/>
        <w:jc w:val="both"/>
        <w:rPr>
          <w:rFonts w:ascii="Century" w:hAnsi="Century"/>
          <w:sz w:val="24"/>
          <w:szCs w:val="24"/>
        </w:rPr>
      </w:pPr>
      <w:r w:rsidRPr="00DB0C9C">
        <w:rPr>
          <w:rFonts w:ascii="Century" w:hAnsi="Century"/>
          <w:sz w:val="24"/>
          <w:szCs w:val="24"/>
        </w:rPr>
        <w:t xml:space="preserve">Several years down the road, Mort defaults on his mortgage payments at a time when the balance on the note is $235,000.  Bank forecloses on the mortgage (resulting in a forced sale of the house), and the house sells for $210,000 (net after payment of expenses of the foreclosure proceeding).  Bank applies the $210,000 to the debt, but it is still out $25,000.  Because Mort was personally liable on the note, Bank is entitled </w:t>
      </w:r>
      <w:r w:rsidRPr="00DB0C9C">
        <w:rPr>
          <w:rFonts w:ascii="Century" w:hAnsi="Century"/>
          <w:sz w:val="24"/>
          <w:szCs w:val="24"/>
        </w:rPr>
        <w:lastRenderedPageBreak/>
        <w:t xml:space="preserve">to a </w:t>
      </w:r>
      <w:r w:rsidRPr="00DB0C9C">
        <w:rPr>
          <w:rFonts w:ascii="Century" w:hAnsi="Century"/>
          <w:b/>
          <w:sz w:val="24"/>
          <w:szCs w:val="24"/>
        </w:rPr>
        <w:t>default judgment</w:t>
      </w:r>
      <w:r w:rsidRPr="00DB0C9C">
        <w:rPr>
          <w:rFonts w:ascii="Century" w:hAnsi="Century"/>
          <w:sz w:val="24"/>
          <w:szCs w:val="24"/>
        </w:rPr>
        <w:t xml:space="preserve"> in the amount of $25,000 and can enforce that judgment against any no</w:t>
      </w:r>
      <w:r w:rsidR="005577C4" w:rsidRPr="00DB0C9C">
        <w:rPr>
          <w:rFonts w:ascii="Century" w:hAnsi="Century"/>
          <w:sz w:val="24"/>
          <w:szCs w:val="24"/>
        </w:rPr>
        <w:t>nexempt property owned by Mort.</w:t>
      </w:r>
    </w:p>
    <w:p w14:paraId="18BF87C7" w14:textId="1A2FF744" w:rsidR="00BF2160" w:rsidRPr="00DB0C9C" w:rsidRDefault="00BF2160" w:rsidP="00DB0C9C">
      <w:pPr>
        <w:spacing w:after="240" w:line="240" w:lineRule="auto"/>
        <w:jc w:val="both"/>
        <w:rPr>
          <w:rFonts w:ascii="Century" w:hAnsi="Century"/>
          <w:sz w:val="24"/>
          <w:szCs w:val="24"/>
        </w:rPr>
      </w:pPr>
      <w:r w:rsidRPr="00DB0C9C">
        <w:rPr>
          <w:rFonts w:ascii="Century" w:hAnsi="Century"/>
          <w:b/>
          <w:sz w:val="24"/>
          <w:szCs w:val="24"/>
        </w:rPr>
        <w:t>Situs rule</w:t>
      </w:r>
      <w:r w:rsidRPr="00DB0C9C">
        <w:rPr>
          <w:rFonts w:ascii="Century" w:hAnsi="Century"/>
          <w:sz w:val="24"/>
          <w:szCs w:val="24"/>
        </w:rPr>
        <w:t>:  The laws of the state in which the decedent was domiciled at death govern the disposition of the decedent’s personal property (both tangible and intangible), regardless of where that property is located.  For real property, however, the laws of the decedent’s domicile apply only to land located in that state.  Under the situs rule, only the courts in which the land is located can determine the ownership of land within that state.  The courts of one state cannot adjudicate the ownership and transfer of land located in another state (commonly referred to as “foreign” real property).  Thus, if Donny died domiciled in Texas (or some other state) but owned real property located in (</w:t>
      </w:r>
      <w:r w:rsidRPr="00DB0C9C">
        <w:rPr>
          <w:rFonts w:ascii="Century" w:hAnsi="Century"/>
          <w:i/>
          <w:sz w:val="24"/>
          <w:szCs w:val="24"/>
        </w:rPr>
        <w:t>e.g.</w:t>
      </w:r>
      <w:r w:rsidRPr="00DB0C9C">
        <w:rPr>
          <w:rFonts w:ascii="Century" w:hAnsi="Century"/>
          <w:sz w:val="24"/>
          <w:szCs w:val="24"/>
        </w:rPr>
        <w:t xml:space="preserve">,) Illinois, while the primary probate administration of Donny’s estate will be in Texas (or other state), in order to determine and establish the ownership interests of Donny’s successors to the Illinois land it will be necessary to bring out </w:t>
      </w:r>
      <w:r w:rsidRPr="00DB0C9C">
        <w:rPr>
          <w:rFonts w:ascii="Century" w:hAnsi="Century"/>
          <w:b/>
          <w:sz w:val="24"/>
          <w:szCs w:val="24"/>
        </w:rPr>
        <w:t>ancillary administration</w:t>
      </w:r>
      <w:r w:rsidRPr="00DB0C9C">
        <w:rPr>
          <w:rFonts w:ascii="Century" w:hAnsi="Century"/>
          <w:sz w:val="24"/>
          <w:szCs w:val="24"/>
        </w:rPr>
        <w:t xml:space="preserve"> proceedings in the Illinois county in which the land is located.</w:t>
      </w:r>
      <w:r w:rsidRPr="00DB0C9C">
        <w:rPr>
          <w:rFonts w:ascii="Century" w:hAnsi="Century"/>
          <w:noProof/>
          <w:vanish/>
          <w:color w:val="000000"/>
          <w:sz w:val="24"/>
          <w:szCs w:val="24"/>
        </w:rPr>
        <w:drawing>
          <wp:inline distT="0" distB="0" distL="0" distR="0" wp14:anchorId="0C10ACE8" wp14:editId="76C60357">
            <wp:extent cx="9525" cy="9525"/>
            <wp:effectExtent l="0" t="0" r="0" b="0"/>
            <wp:docPr id="6" name="Picture 6" descr="https://web2.westlaw.com/events/pageviewed.aspx?rlti=1&amp;ifm=NotSet&amp;sv=Split&amp;rs=WLW10.06&amp;cnt=DOC&amp;wt=0&amp;n=1&amp;fn=_top&amp;mt=51&amp;vr=2.0&amp;rlt=CLID_FQRLT618244944688&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2.westlaw.com/events/pageviewed.aspx?rlti=1&amp;ifm=NotSet&amp;sv=Split&amp;rs=WLW10.06&amp;cnt=DOC&amp;wt=0&amp;n=1&amp;fn=_top&amp;mt=51&amp;vr=2.0&amp;rlt=CLID_FQRLT618244944688&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B0C9C">
        <w:rPr>
          <w:rFonts w:ascii="Century" w:hAnsi="Century"/>
          <w:noProof/>
          <w:vanish/>
          <w:color w:val="000000"/>
          <w:sz w:val="24"/>
          <w:szCs w:val="24"/>
        </w:rPr>
        <w:drawing>
          <wp:inline distT="0" distB="0" distL="0" distR="0" wp14:anchorId="257B1040" wp14:editId="7D2B3399">
            <wp:extent cx="9525" cy="9525"/>
            <wp:effectExtent l="0" t="0" r="0" b="0"/>
            <wp:docPr id="5" name="Picture 5" descr="https://web2.westlaw.com/events/pageevent.aspx?pt=28&amp;ifm=NotSet&amp;sv=Split&amp;rs=WLW10.06&amp;fn=_top&amp;mt=51&amp;vr=2.0&amp;docid=1981101702&amp;cnt=DOC&amp;cxt=DC&amp;pi=Document+Context&amp;GRN=2010.8.8.6.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eb2.westlaw.com/events/pageevent.aspx?pt=28&amp;ifm=NotSet&amp;sv=Split&amp;rs=WLW10.06&amp;fn=_top&amp;mt=51&amp;vr=2.0&amp;docid=1981101702&amp;cnt=DOC&amp;cxt=DC&amp;pi=Document+Context&amp;GRN=2010.8.8.6.44.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537A97" w14:textId="77777777" w:rsidR="00DB0C9C" w:rsidRPr="00DB0C9C" w:rsidRDefault="00DB0C9C">
      <w:pPr>
        <w:spacing w:after="240" w:line="240" w:lineRule="auto"/>
        <w:jc w:val="both"/>
        <w:rPr>
          <w:rFonts w:ascii="Century" w:hAnsi="Century"/>
          <w:sz w:val="24"/>
          <w:szCs w:val="24"/>
        </w:rPr>
      </w:pPr>
    </w:p>
    <w:sectPr w:rsidR="00DB0C9C" w:rsidRPr="00DB0C9C" w:rsidSect="004B5852">
      <w:pgSz w:w="12240" w:h="15840"/>
      <w:pgMar w:top="1440" w:right="1440" w:bottom="126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FD72B" w14:textId="77777777" w:rsidR="006834A7" w:rsidRDefault="006834A7" w:rsidP="00501406">
      <w:pPr>
        <w:spacing w:after="0" w:line="240" w:lineRule="auto"/>
      </w:pPr>
      <w:r>
        <w:separator/>
      </w:r>
    </w:p>
  </w:endnote>
  <w:endnote w:type="continuationSeparator" w:id="0">
    <w:p w14:paraId="66384B2D" w14:textId="77777777" w:rsidR="006834A7" w:rsidRDefault="006834A7" w:rsidP="0050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New Baskerville">
    <w:charset w:val="00"/>
    <w:family w:val="auto"/>
    <w:pitch w:val="default"/>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D439" w14:textId="77777777" w:rsidR="00EB5426" w:rsidRPr="00F3275B" w:rsidRDefault="00EB5426">
    <w:pPr>
      <w:pStyle w:val="Footer"/>
      <w:rPr>
        <w:rFonts w:ascii="Century" w:hAnsi="Century"/>
        <w:sz w:val="24"/>
        <w:szCs w:val="24"/>
      </w:rPr>
    </w:pPr>
    <w:r>
      <w:rPr>
        <w:rFonts w:ascii="Century" w:hAnsi="Century"/>
        <w:sz w:val="24"/>
        <w:szCs w:val="24"/>
      </w:rPr>
      <w:t xml:space="preserve">Syllabus </w:t>
    </w:r>
    <w:r w:rsidRPr="00F3275B">
      <w:rPr>
        <w:rFonts w:ascii="Century" w:hAnsi="Century"/>
        <w:sz w:val="24"/>
        <w:szCs w:val="24"/>
      </w:rPr>
      <w:t>Wills &amp; Trusts</w:t>
    </w:r>
    <w:r w:rsidRPr="00F3275B">
      <w:rPr>
        <w:rFonts w:ascii="Century" w:hAnsi="Century"/>
        <w:sz w:val="24"/>
        <w:szCs w:val="24"/>
      </w:rPr>
      <w:tab/>
    </w:r>
    <w:r w:rsidRPr="00F3275B">
      <w:rPr>
        <w:rFonts w:ascii="Century" w:hAnsi="Century"/>
        <w:sz w:val="24"/>
        <w:szCs w:val="24"/>
      </w:rPr>
      <w:tab/>
    </w:r>
    <w:sdt>
      <w:sdtPr>
        <w:rPr>
          <w:rFonts w:ascii="Century" w:hAnsi="Century"/>
          <w:sz w:val="24"/>
          <w:szCs w:val="24"/>
        </w:rPr>
        <w:id w:val="1954752020"/>
        <w:docPartObj>
          <w:docPartGallery w:val="Page Numbers (Bottom of Page)"/>
          <w:docPartUnique/>
        </w:docPartObj>
      </w:sdtPr>
      <w:sdtEndPr>
        <w:rPr>
          <w:noProof/>
        </w:rPr>
      </w:sdtEndPr>
      <w:sdtContent>
        <w:r w:rsidRPr="00F3275B">
          <w:rPr>
            <w:rFonts w:ascii="Century" w:hAnsi="Century"/>
            <w:sz w:val="24"/>
            <w:szCs w:val="24"/>
          </w:rPr>
          <w:t xml:space="preserve">Page | </w:t>
        </w:r>
        <w:r w:rsidRPr="00F3275B">
          <w:rPr>
            <w:rFonts w:ascii="Century" w:hAnsi="Century"/>
            <w:sz w:val="24"/>
            <w:szCs w:val="24"/>
          </w:rPr>
          <w:fldChar w:fldCharType="begin"/>
        </w:r>
        <w:r w:rsidRPr="00F3275B">
          <w:rPr>
            <w:rFonts w:ascii="Century" w:hAnsi="Century"/>
            <w:sz w:val="24"/>
            <w:szCs w:val="24"/>
          </w:rPr>
          <w:instrText xml:space="preserve"> PAGE   \* MERGEFORMAT </w:instrText>
        </w:r>
        <w:r w:rsidRPr="00F3275B">
          <w:rPr>
            <w:rFonts w:ascii="Century" w:hAnsi="Century"/>
            <w:sz w:val="24"/>
            <w:szCs w:val="24"/>
          </w:rPr>
          <w:fldChar w:fldCharType="separate"/>
        </w:r>
        <w:r w:rsidR="00196B79">
          <w:rPr>
            <w:rFonts w:ascii="Century" w:hAnsi="Century"/>
            <w:noProof/>
            <w:sz w:val="24"/>
            <w:szCs w:val="24"/>
          </w:rPr>
          <w:t>1</w:t>
        </w:r>
        <w:r w:rsidRPr="00F3275B">
          <w:rPr>
            <w:rFonts w:ascii="Century" w:hAnsi="Century"/>
            <w:noProof/>
            <w:sz w:val="24"/>
            <w:szCs w:val="24"/>
          </w:rPr>
          <w:fldChar w:fldCharType="end"/>
        </w:r>
      </w:sdtContent>
    </w:sdt>
  </w:p>
  <w:p w14:paraId="1C666135" w14:textId="77777777" w:rsidR="00EB5426" w:rsidRDefault="00EB54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D8AD5" w14:textId="77777777" w:rsidR="00EB5426" w:rsidRDefault="00EB5426" w:rsidP="00BA0AC0">
    <w:pPr>
      <w:pStyle w:val="Footer"/>
      <w:pBdr>
        <w:top w:val="single" w:sz="4" w:space="1" w:color="auto"/>
      </w:pBdr>
    </w:pPr>
    <w:r w:rsidRPr="00BF2160">
      <w:rPr>
        <w:rFonts w:ascii="Century" w:hAnsi="Century"/>
        <w:sz w:val="24"/>
        <w:szCs w:val="24"/>
      </w:rPr>
      <w:t>Wills &amp; Trusts</w:t>
    </w:r>
    <w:r>
      <w:tab/>
    </w:r>
    <w:r>
      <w:tab/>
    </w:r>
    <w:r w:rsidRPr="00BF2160">
      <w:rPr>
        <w:rFonts w:ascii="Century" w:hAnsi="Century"/>
        <w:sz w:val="24"/>
        <w:szCs w:val="24"/>
      </w:rPr>
      <w:t xml:space="preserve">Page | </w:t>
    </w:r>
    <w:r w:rsidRPr="00BF2160">
      <w:rPr>
        <w:rFonts w:ascii="Century" w:hAnsi="Century"/>
        <w:sz w:val="24"/>
        <w:szCs w:val="24"/>
      </w:rPr>
      <w:fldChar w:fldCharType="begin"/>
    </w:r>
    <w:r w:rsidRPr="00BF2160">
      <w:rPr>
        <w:rFonts w:ascii="Century" w:hAnsi="Century"/>
        <w:sz w:val="24"/>
        <w:szCs w:val="24"/>
      </w:rPr>
      <w:instrText xml:space="preserve"> PAGE   \* MERGEFORMAT </w:instrText>
    </w:r>
    <w:r w:rsidRPr="00BF2160">
      <w:rPr>
        <w:rFonts w:ascii="Century" w:hAnsi="Century"/>
        <w:sz w:val="24"/>
        <w:szCs w:val="24"/>
      </w:rPr>
      <w:fldChar w:fldCharType="separate"/>
    </w:r>
    <w:r w:rsidR="00196B79">
      <w:rPr>
        <w:rFonts w:ascii="Century" w:hAnsi="Century"/>
        <w:noProof/>
        <w:sz w:val="24"/>
        <w:szCs w:val="24"/>
      </w:rPr>
      <w:t>13</w:t>
    </w:r>
    <w:r w:rsidRPr="00BF2160">
      <w:rPr>
        <w:rFonts w:ascii="Century" w:hAnsi="Century"/>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5F4EE" w14:textId="77777777" w:rsidR="006834A7" w:rsidRDefault="006834A7" w:rsidP="00501406">
      <w:pPr>
        <w:spacing w:after="0" w:line="240" w:lineRule="auto"/>
      </w:pPr>
      <w:r>
        <w:separator/>
      </w:r>
    </w:p>
  </w:footnote>
  <w:footnote w:type="continuationSeparator" w:id="0">
    <w:p w14:paraId="3E04460C" w14:textId="77777777" w:rsidR="006834A7" w:rsidRDefault="006834A7" w:rsidP="00501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0000004"/>
    <w:multiLevelType w:val="multilevel"/>
    <w:tmpl w:val="894EE876"/>
    <w:lvl w:ilvl="0">
      <w:start w:val="1"/>
      <w:numFmt w:val="bullet"/>
      <w:lvlText w:val="·"/>
      <w:lvlJc w:val="left"/>
      <w:pPr>
        <w:tabs>
          <w:tab w:val="num" w:pos="168"/>
        </w:tabs>
        <w:ind w:left="168" w:firstLine="84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728"/>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448"/>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168"/>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888"/>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08"/>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328"/>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048"/>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768"/>
      </w:pPr>
      <w:rPr>
        <w:rFonts w:ascii="Wingdings" w:eastAsia="ヒラギノ角ゴ Pro W3" w:hAnsi="Wingdings" w:hint="default"/>
        <w:color w:val="000000"/>
        <w:position w:val="0"/>
        <w:sz w:val="20"/>
      </w:rPr>
    </w:lvl>
  </w:abstractNum>
  <w:abstractNum w:abstractNumId="2" w15:restartNumberingAfterBreak="0">
    <w:nsid w:val="00000006"/>
    <w:multiLevelType w:val="multilevel"/>
    <w:tmpl w:val="894EE878"/>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3" w15:restartNumberingAfterBreak="0">
    <w:nsid w:val="00000007"/>
    <w:multiLevelType w:val="multilevel"/>
    <w:tmpl w:val="894EE879"/>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4" w15:restartNumberingAfterBreak="0">
    <w:nsid w:val="00000008"/>
    <w:multiLevelType w:val="multilevel"/>
    <w:tmpl w:val="894EE87A"/>
    <w:lvl w:ilvl="0">
      <w:start w:val="1"/>
      <w:numFmt w:val="bullet"/>
      <w:suff w:val="nothing"/>
      <w:lvlText w:val="·"/>
      <w:lvlJc w:val="left"/>
      <w:pPr>
        <w:ind w:left="0" w:firstLine="72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5" w15:restartNumberingAfterBreak="0">
    <w:nsid w:val="00000009"/>
    <w:multiLevelType w:val="multilevel"/>
    <w:tmpl w:val="894EE87B"/>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6" w15:restartNumberingAfterBreak="0">
    <w:nsid w:val="0000000A"/>
    <w:multiLevelType w:val="multilevel"/>
    <w:tmpl w:val="894EE87C"/>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7" w15:restartNumberingAfterBreak="0">
    <w:nsid w:val="0000000B"/>
    <w:multiLevelType w:val="multilevel"/>
    <w:tmpl w:val="894EE87D"/>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8" w15:restartNumberingAfterBreak="0">
    <w:nsid w:val="0000000C"/>
    <w:multiLevelType w:val="multilevel"/>
    <w:tmpl w:val="894EE87E"/>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9" w15:restartNumberingAfterBreak="0">
    <w:nsid w:val="01C91E95"/>
    <w:multiLevelType w:val="hybridMultilevel"/>
    <w:tmpl w:val="E2461B7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10D327D0"/>
    <w:multiLevelType w:val="hybridMultilevel"/>
    <w:tmpl w:val="08DE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C5C3A18"/>
    <w:multiLevelType w:val="hybridMultilevel"/>
    <w:tmpl w:val="8760F2C0"/>
    <w:lvl w:ilvl="0" w:tplc="F36290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2F4E16"/>
    <w:multiLevelType w:val="hybridMultilevel"/>
    <w:tmpl w:val="EBBC09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1C0582"/>
    <w:multiLevelType w:val="hybridMultilevel"/>
    <w:tmpl w:val="E0EA14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171C0D"/>
    <w:multiLevelType w:val="hybridMultilevel"/>
    <w:tmpl w:val="C3005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5A2266"/>
    <w:multiLevelType w:val="hybridMultilevel"/>
    <w:tmpl w:val="59E07FF8"/>
    <w:lvl w:ilvl="0" w:tplc="A6B63A00">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4316534A"/>
    <w:multiLevelType w:val="hybridMultilevel"/>
    <w:tmpl w:val="FE3C0B8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DB135EE"/>
    <w:multiLevelType w:val="hybridMultilevel"/>
    <w:tmpl w:val="DAAA63F0"/>
    <w:lvl w:ilvl="0" w:tplc="EC92364A">
      <w:start w:val="1"/>
      <w:numFmt w:val="upperLetter"/>
      <w:lvlText w:val="%1."/>
      <w:lvlJc w:val="left"/>
      <w:pPr>
        <w:ind w:left="720" w:hanging="360"/>
      </w:pPr>
      <w:rPr>
        <w:rFonts w:hint="default"/>
      </w:rPr>
    </w:lvl>
    <w:lvl w:ilvl="1" w:tplc="4D60DE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F1E15"/>
    <w:multiLevelType w:val="hybridMultilevel"/>
    <w:tmpl w:val="BE30D280"/>
    <w:lvl w:ilvl="0" w:tplc="3FB8D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562EA"/>
    <w:multiLevelType w:val="hybridMultilevel"/>
    <w:tmpl w:val="B372D200"/>
    <w:lvl w:ilvl="0" w:tplc="D82CACE2">
      <w:start w:val="1"/>
      <w:numFmt w:val="lowerLetter"/>
      <w:lvlText w:val="(%1)"/>
      <w:lvlJc w:val="left"/>
      <w:pPr>
        <w:tabs>
          <w:tab w:val="num" w:pos="555"/>
        </w:tabs>
        <w:ind w:left="555" w:hanging="375"/>
      </w:pPr>
      <w:rPr>
        <w:rFonts w:hint="default"/>
        <w:b w:val="0"/>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591076A2"/>
    <w:multiLevelType w:val="hybridMultilevel"/>
    <w:tmpl w:val="DAD24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367B77"/>
    <w:multiLevelType w:val="hybridMultilevel"/>
    <w:tmpl w:val="986834F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03934"/>
    <w:multiLevelType w:val="hybridMultilevel"/>
    <w:tmpl w:val="D688D836"/>
    <w:lvl w:ilvl="0" w:tplc="1FA66D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2B4"/>
    <w:multiLevelType w:val="hybridMultilevel"/>
    <w:tmpl w:val="B2FAA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662E6"/>
    <w:multiLevelType w:val="hybridMultilevel"/>
    <w:tmpl w:val="BA0AA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DC16C3"/>
    <w:multiLevelType w:val="hybridMultilevel"/>
    <w:tmpl w:val="AA4CB2D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6D64582B"/>
    <w:multiLevelType w:val="hybridMultilevel"/>
    <w:tmpl w:val="6908F468"/>
    <w:lvl w:ilvl="0" w:tplc="0409000F">
      <w:start w:val="1"/>
      <w:numFmt w:val="decimal"/>
      <w:lvlText w:val="%1."/>
      <w:lvlJc w:val="left"/>
      <w:pPr>
        <w:ind w:left="720" w:hanging="360"/>
      </w:pPr>
      <w:rPr>
        <w:rFonts w:eastAsia="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B34928"/>
    <w:multiLevelType w:val="hybridMultilevel"/>
    <w:tmpl w:val="0F1035C8"/>
    <w:lvl w:ilvl="0" w:tplc="DC1806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F3B9C"/>
    <w:multiLevelType w:val="hybridMultilevel"/>
    <w:tmpl w:val="521EA034"/>
    <w:lvl w:ilvl="0" w:tplc="491AB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83D86"/>
    <w:multiLevelType w:val="hybridMultilevel"/>
    <w:tmpl w:val="B0C028A2"/>
    <w:lvl w:ilvl="0" w:tplc="678280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0"/>
  </w:num>
  <w:num w:numId="12">
    <w:abstractNumId w:val="1"/>
  </w:num>
  <w:num w:numId="13">
    <w:abstractNumId w:val="15"/>
  </w:num>
  <w:num w:numId="14">
    <w:abstractNumId w:val="19"/>
  </w:num>
  <w:num w:numId="15">
    <w:abstractNumId w:val="10"/>
  </w:num>
  <w:num w:numId="16">
    <w:abstractNumId w:val="11"/>
  </w:num>
  <w:num w:numId="17">
    <w:abstractNumId w:val="14"/>
  </w:num>
  <w:num w:numId="18">
    <w:abstractNumId w:val="24"/>
  </w:num>
  <w:num w:numId="19">
    <w:abstractNumId w:val="20"/>
  </w:num>
  <w:num w:numId="20">
    <w:abstractNumId w:val="12"/>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25"/>
  </w:num>
  <w:num w:numId="29">
    <w:abstractNumId w:val="22"/>
  </w:num>
  <w:num w:numId="30">
    <w:abstractNumId w:val="18"/>
  </w:num>
  <w:num w:numId="31">
    <w:abstractNumId w:val="21"/>
  </w:num>
  <w:num w:numId="32">
    <w:abstractNumId w:val="28"/>
  </w:num>
  <w:num w:numId="33">
    <w:abstractNumId w:val="29"/>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406"/>
    <w:rsid w:val="00004A58"/>
    <w:rsid w:val="0002100C"/>
    <w:rsid w:val="00025613"/>
    <w:rsid w:val="00040880"/>
    <w:rsid w:val="00040E8E"/>
    <w:rsid w:val="000410BD"/>
    <w:rsid w:val="00064305"/>
    <w:rsid w:val="000711B1"/>
    <w:rsid w:val="00073990"/>
    <w:rsid w:val="000760D9"/>
    <w:rsid w:val="00080C9D"/>
    <w:rsid w:val="000817A1"/>
    <w:rsid w:val="00082A37"/>
    <w:rsid w:val="00084038"/>
    <w:rsid w:val="00090672"/>
    <w:rsid w:val="000928FF"/>
    <w:rsid w:val="000A3726"/>
    <w:rsid w:val="000A46F7"/>
    <w:rsid w:val="000B289A"/>
    <w:rsid w:val="000B4E0C"/>
    <w:rsid w:val="000C4FCF"/>
    <w:rsid w:val="000C7C3D"/>
    <w:rsid w:val="000E3DD6"/>
    <w:rsid w:val="00100418"/>
    <w:rsid w:val="001056C1"/>
    <w:rsid w:val="00106C01"/>
    <w:rsid w:val="00106E01"/>
    <w:rsid w:val="001111F0"/>
    <w:rsid w:val="00113391"/>
    <w:rsid w:val="00120979"/>
    <w:rsid w:val="001364EB"/>
    <w:rsid w:val="001365DC"/>
    <w:rsid w:val="0014042A"/>
    <w:rsid w:val="00140844"/>
    <w:rsid w:val="00142BE5"/>
    <w:rsid w:val="001455F8"/>
    <w:rsid w:val="00146EE3"/>
    <w:rsid w:val="00153BEC"/>
    <w:rsid w:val="00162361"/>
    <w:rsid w:val="00166AF1"/>
    <w:rsid w:val="001744EF"/>
    <w:rsid w:val="00176B48"/>
    <w:rsid w:val="001844AF"/>
    <w:rsid w:val="0018473C"/>
    <w:rsid w:val="00196B79"/>
    <w:rsid w:val="00197313"/>
    <w:rsid w:val="001A1511"/>
    <w:rsid w:val="001A6023"/>
    <w:rsid w:val="001A6827"/>
    <w:rsid w:val="001C10E7"/>
    <w:rsid w:val="001C59DE"/>
    <w:rsid w:val="001D0D4C"/>
    <w:rsid w:val="001E24D5"/>
    <w:rsid w:val="001E341D"/>
    <w:rsid w:val="001F3E7C"/>
    <w:rsid w:val="001F7C8D"/>
    <w:rsid w:val="00203697"/>
    <w:rsid w:val="00205C98"/>
    <w:rsid w:val="00216585"/>
    <w:rsid w:val="002241FD"/>
    <w:rsid w:val="00235C29"/>
    <w:rsid w:val="0023700E"/>
    <w:rsid w:val="0024475B"/>
    <w:rsid w:val="00250A40"/>
    <w:rsid w:val="00250E6F"/>
    <w:rsid w:val="00257BE1"/>
    <w:rsid w:val="0026645F"/>
    <w:rsid w:val="00273B5F"/>
    <w:rsid w:val="002756EC"/>
    <w:rsid w:val="002B01CE"/>
    <w:rsid w:val="002C5805"/>
    <w:rsid w:val="002F1B9F"/>
    <w:rsid w:val="002F2B27"/>
    <w:rsid w:val="00300CAF"/>
    <w:rsid w:val="00306F59"/>
    <w:rsid w:val="00307EDB"/>
    <w:rsid w:val="00310FCD"/>
    <w:rsid w:val="003117C6"/>
    <w:rsid w:val="00316773"/>
    <w:rsid w:val="00334D50"/>
    <w:rsid w:val="003519C8"/>
    <w:rsid w:val="0035663B"/>
    <w:rsid w:val="00363A26"/>
    <w:rsid w:val="003644A9"/>
    <w:rsid w:val="003735CF"/>
    <w:rsid w:val="00375FD8"/>
    <w:rsid w:val="00381817"/>
    <w:rsid w:val="00381B86"/>
    <w:rsid w:val="003A3BE7"/>
    <w:rsid w:val="003C6FE0"/>
    <w:rsid w:val="003C76F9"/>
    <w:rsid w:val="003D6E4D"/>
    <w:rsid w:val="003E06BA"/>
    <w:rsid w:val="003F1A32"/>
    <w:rsid w:val="003F1ECF"/>
    <w:rsid w:val="004111C6"/>
    <w:rsid w:val="00421C18"/>
    <w:rsid w:val="00423DE9"/>
    <w:rsid w:val="00427137"/>
    <w:rsid w:val="0043178E"/>
    <w:rsid w:val="004466D1"/>
    <w:rsid w:val="004473C1"/>
    <w:rsid w:val="0047033A"/>
    <w:rsid w:val="0047647B"/>
    <w:rsid w:val="004823B9"/>
    <w:rsid w:val="00485CC6"/>
    <w:rsid w:val="0049127E"/>
    <w:rsid w:val="004915AF"/>
    <w:rsid w:val="00493387"/>
    <w:rsid w:val="004943BC"/>
    <w:rsid w:val="0049468A"/>
    <w:rsid w:val="004B417E"/>
    <w:rsid w:val="004B5852"/>
    <w:rsid w:val="004C00F5"/>
    <w:rsid w:val="004C0BF4"/>
    <w:rsid w:val="004C1468"/>
    <w:rsid w:val="004E1187"/>
    <w:rsid w:val="00500A93"/>
    <w:rsid w:val="00501406"/>
    <w:rsid w:val="00503D79"/>
    <w:rsid w:val="00506D8D"/>
    <w:rsid w:val="00520124"/>
    <w:rsid w:val="00522AA0"/>
    <w:rsid w:val="00532A5C"/>
    <w:rsid w:val="00547E6D"/>
    <w:rsid w:val="00554322"/>
    <w:rsid w:val="005577C4"/>
    <w:rsid w:val="00567AB0"/>
    <w:rsid w:val="00571BA6"/>
    <w:rsid w:val="00582866"/>
    <w:rsid w:val="00587967"/>
    <w:rsid w:val="0059039E"/>
    <w:rsid w:val="00591720"/>
    <w:rsid w:val="00594F2F"/>
    <w:rsid w:val="00595844"/>
    <w:rsid w:val="005A60EA"/>
    <w:rsid w:val="005B0196"/>
    <w:rsid w:val="005C0D33"/>
    <w:rsid w:val="005C3DAA"/>
    <w:rsid w:val="005C7E69"/>
    <w:rsid w:val="005D2FC0"/>
    <w:rsid w:val="005E4240"/>
    <w:rsid w:val="005F3AD0"/>
    <w:rsid w:val="00604218"/>
    <w:rsid w:val="00620611"/>
    <w:rsid w:val="00623987"/>
    <w:rsid w:val="0063352B"/>
    <w:rsid w:val="00633DE3"/>
    <w:rsid w:val="00635D37"/>
    <w:rsid w:val="00636B90"/>
    <w:rsid w:val="006420DC"/>
    <w:rsid w:val="0064445F"/>
    <w:rsid w:val="00650982"/>
    <w:rsid w:val="006543C4"/>
    <w:rsid w:val="006620B1"/>
    <w:rsid w:val="00662365"/>
    <w:rsid w:val="006704C7"/>
    <w:rsid w:val="00670F05"/>
    <w:rsid w:val="00677346"/>
    <w:rsid w:val="00681A87"/>
    <w:rsid w:val="006834A7"/>
    <w:rsid w:val="00686255"/>
    <w:rsid w:val="0069015B"/>
    <w:rsid w:val="00692074"/>
    <w:rsid w:val="0069301D"/>
    <w:rsid w:val="00697BB5"/>
    <w:rsid w:val="006C35C6"/>
    <w:rsid w:val="006C4B79"/>
    <w:rsid w:val="006C7B10"/>
    <w:rsid w:val="006E1DD4"/>
    <w:rsid w:val="006E71A7"/>
    <w:rsid w:val="0070125D"/>
    <w:rsid w:val="00702D15"/>
    <w:rsid w:val="00707CA5"/>
    <w:rsid w:val="00712C1E"/>
    <w:rsid w:val="00726468"/>
    <w:rsid w:val="00732953"/>
    <w:rsid w:val="00736348"/>
    <w:rsid w:val="00746AFB"/>
    <w:rsid w:val="00762F4F"/>
    <w:rsid w:val="0077000E"/>
    <w:rsid w:val="00771456"/>
    <w:rsid w:val="00774EA5"/>
    <w:rsid w:val="00787548"/>
    <w:rsid w:val="00793B96"/>
    <w:rsid w:val="00795752"/>
    <w:rsid w:val="007A7CD4"/>
    <w:rsid w:val="007B076D"/>
    <w:rsid w:val="007B764C"/>
    <w:rsid w:val="007D2319"/>
    <w:rsid w:val="007D2368"/>
    <w:rsid w:val="007D4CFC"/>
    <w:rsid w:val="007F00E3"/>
    <w:rsid w:val="007F0C23"/>
    <w:rsid w:val="007F5553"/>
    <w:rsid w:val="007F5C8D"/>
    <w:rsid w:val="007F744E"/>
    <w:rsid w:val="00801387"/>
    <w:rsid w:val="00811824"/>
    <w:rsid w:val="0082229E"/>
    <w:rsid w:val="008377BF"/>
    <w:rsid w:val="00845694"/>
    <w:rsid w:val="00870ABC"/>
    <w:rsid w:val="00887ADB"/>
    <w:rsid w:val="00892007"/>
    <w:rsid w:val="00893B86"/>
    <w:rsid w:val="00893FBA"/>
    <w:rsid w:val="00897C14"/>
    <w:rsid w:val="008A3136"/>
    <w:rsid w:val="008A4ADB"/>
    <w:rsid w:val="008C34CF"/>
    <w:rsid w:val="008C573C"/>
    <w:rsid w:val="008D66DF"/>
    <w:rsid w:val="008E4776"/>
    <w:rsid w:val="008F785C"/>
    <w:rsid w:val="009045DA"/>
    <w:rsid w:val="00904AFA"/>
    <w:rsid w:val="00907182"/>
    <w:rsid w:val="00915057"/>
    <w:rsid w:val="009317EA"/>
    <w:rsid w:val="00946677"/>
    <w:rsid w:val="009515D4"/>
    <w:rsid w:val="0095696F"/>
    <w:rsid w:val="009620D8"/>
    <w:rsid w:val="00976CCF"/>
    <w:rsid w:val="009936F2"/>
    <w:rsid w:val="009C27A4"/>
    <w:rsid w:val="009C3F30"/>
    <w:rsid w:val="009C4AC9"/>
    <w:rsid w:val="009D0C22"/>
    <w:rsid w:val="009D3D54"/>
    <w:rsid w:val="009F19EE"/>
    <w:rsid w:val="00A12286"/>
    <w:rsid w:val="00A30179"/>
    <w:rsid w:val="00A3587D"/>
    <w:rsid w:val="00A42A40"/>
    <w:rsid w:val="00A47BE4"/>
    <w:rsid w:val="00A509B5"/>
    <w:rsid w:val="00A51135"/>
    <w:rsid w:val="00A537BF"/>
    <w:rsid w:val="00A56DD7"/>
    <w:rsid w:val="00A5709F"/>
    <w:rsid w:val="00A65FF3"/>
    <w:rsid w:val="00A702CB"/>
    <w:rsid w:val="00A71518"/>
    <w:rsid w:val="00A767E6"/>
    <w:rsid w:val="00A856B5"/>
    <w:rsid w:val="00A85CCF"/>
    <w:rsid w:val="00A90029"/>
    <w:rsid w:val="00A903BE"/>
    <w:rsid w:val="00A97D0B"/>
    <w:rsid w:val="00AA2645"/>
    <w:rsid w:val="00AB11F4"/>
    <w:rsid w:val="00AB4370"/>
    <w:rsid w:val="00AB53B6"/>
    <w:rsid w:val="00AC6707"/>
    <w:rsid w:val="00AD3E88"/>
    <w:rsid w:val="00B02503"/>
    <w:rsid w:val="00B12F8D"/>
    <w:rsid w:val="00B22308"/>
    <w:rsid w:val="00B30B32"/>
    <w:rsid w:val="00B35D4F"/>
    <w:rsid w:val="00B37236"/>
    <w:rsid w:val="00B41C8D"/>
    <w:rsid w:val="00B61F69"/>
    <w:rsid w:val="00B63E7C"/>
    <w:rsid w:val="00B84D66"/>
    <w:rsid w:val="00B86F28"/>
    <w:rsid w:val="00B94E80"/>
    <w:rsid w:val="00BA0AC0"/>
    <w:rsid w:val="00BB171E"/>
    <w:rsid w:val="00BB4E7F"/>
    <w:rsid w:val="00BB50A6"/>
    <w:rsid w:val="00BC0630"/>
    <w:rsid w:val="00BD18C3"/>
    <w:rsid w:val="00BD67D6"/>
    <w:rsid w:val="00BE3500"/>
    <w:rsid w:val="00BF2160"/>
    <w:rsid w:val="00BF7DEC"/>
    <w:rsid w:val="00C04B38"/>
    <w:rsid w:val="00C05464"/>
    <w:rsid w:val="00C0666B"/>
    <w:rsid w:val="00C338C4"/>
    <w:rsid w:val="00C33B8E"/>
    <w:rsid w:val="00C56038"/>
    <w:rsid w:val="00C564E7"/>
    <w:rsid w:val="00C56E29"/>
    <w:rsid w:val="00C86A60"/>
    <w:rsid w:val="00CB5E38"/>
    <w:rsid w:val="00CC049A"/>
    <w:rsid w:val="00CC346E"/>
    <w:rsid w:val="00CD18E6"/>
    <w:rsid w:val="00CD7B9D"/>
    <w:rsid w:val="00CE0902"/>
    <w:rsid w:val="00CE5893"/>
    <w:rsid w:val="00CE79F2"/>
    <w:rsid w:val="00D067D4"/>
    <w:rsid w:val="00D12CD5"/>
    <w:rsid w:val="00D15E35"/>
    <w:rsid w:val="00D252F5"/>
    <w:rsid w:val="00D34C5C"/>
    <w:rsid w:val="00D52164"/>
    <w:rsid w:val="00D522A5"/>
    <w:rsid w:val="00D538B3"/>
    <w:rsid w:val="00D53929"/>
    <w:rsid w:val="00D541C9"/>
    <w:rsid w:val="00D576A0"/>
    <w:rsid w:val="00D669F6"/>
    <w:rsid w:val="00D825B8"/>
    <w:rsid w:val="00D8711F"/>
    <w:rsid w:val="00DA4DA9"/>
    <w:rsid w:val="00DB02DA"/>
    <w:rsid w:val="00DB0C9C"/>
    <w:rsid w:val="00DC19D7"/>
    <w:rsid w:val="00DD18C1"/>
    <w:rsid w:val="00DE77C4"/>
    <w:rsid w:val="00DF5765"/>
    <w:rsid w:val="00E05591"/>
    <w:rsid w:val="00E06ACB"/>
    <w:rsid w:val="00E110D1"/>
    <w:rsid w:val="00E214F3"/>
    <w:rsid w:val="00E2180B"/>
    <w:rsid w:val="00E238EB"/>
    <w:rsid w:val="00E25E85"/>
    <w:rsid w:val="00E32AD0"/>
    <w:rsid w:val="00E3311C"/>
    <w:rsid w:val="00E408BD"/>
    <w:rsid w:val="00E46957"/>
    <w:rsid w:val="00E61699"/>
    <w:rsid w:val="00E71BA2"/>
    <w:rsid w:val="00E74626"/>
    <w:rsid w:val="00E86B95"/>
    <w:rsid w:val="00E93444"/>
    <w:rsid w:val="00EA0C0C"/>
    <w:rsid w:val="00EB27CB"/>
    <w:rsid w:val="00EB505C"/>
    <w:rsid w:val="00EB5426"/>
    <w:rsid w:val="00EC3C34"/>
    <w:rsid w:val="00EC5DF9"/>
    <w:rsid w:val="00EF26EA"/>
    <w:rsid w:val="00EF444C"/>
    <w:rsid w:val="00EF7900"/>
    <w:rsid w:val="00F01432"/>
    <w:rsid w:val="00F04D4A"/>
    <w:rsid w:val="00F05A4B"/>
    <w:rsid w:val="00F05E0E"/>
    <w:rsid w:val="00F27EFA"/>
    <w:rsid w:val="00F32409"/>
    <w:rsid w:val="00F3275B"/>
    <w:rsid w:val="00F35E03"/>
    <w:rsid w:val="00F40F7F"/>
    <w:rsid w:val="00F45726"/>
    <w:rsid w:val="00F52D0A"/>
    <w:rsid w:val="00F557D0"/>
    <w:rsid w:val="00F56BE2"/>
    <w:rsid w:val="00F64FF1"/>
    <w:rsid w:val="00F65B40"/>
    <w:rsid w:val="00F662BB"/>
    <w:rsid w:val="00F75182"/>
    <w:rsid w:val="00F80C46"/>
    <w:rsid w:val="00F81BFA"/>
    <w:rsid w:val="00F94C26"/>
    <w:rsid w:val="00F95656"/>
    <w:rsid w:val="00F97201"/>
    <w:rsid w:val="00F97D03"/>
    <w:rsid w:val="00FA036E"/>
    <w:rsid w:val="00FB061F"/>
    <w:rsid w:val="00FB10F3"/>
    <w:rsid w:val="00FB4799"/>
    <w:rsid w:val="00FC2A28"/>
    <w:rsid w:val="00FE47E5"/>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4AC49"/>
  <w15:chartTrackingRefBased/>
  <w15:docId w15:val="{9BC5E2DB-94E4-4860-801E-CCAF1D5D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F7518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BF2160"/>
    <w:pPr>
      <w:keepNext/>
      <w:spacing w:after="0" w:line="240" w:lineRule="auto"/>
      <w:outlineLvl w:val="1"/>
    </w:pPr>
    <w:rPr>
      <w:rFonts w:ascii="Times New Roman" w:eastAsia="Times New Roman" w:hAnsi="Times New Roman"/>
      <w:b/>
      <w:sz w:val="24"/>
      <w:szCs w:val="20"/>
      <w:lang w:val="x-none" w:eastAsia="x-none"/>
    </w:rPr>
  </w:style>
  <w:style w:type="paragraph" w:styleId="Heading3">
    <w:name w:val="heading 3"/>
    <w:basedOn w:val="Normal"/>
    <w:next w:val="Normal"/>
    <w:link w:val="Heading3Char"/>
    <w:qFormat/>
    <w:rsid w:val="00BF2160"/>
    <w:pPr>
      <w:keepNext/>
      <w:spacing w:after="0" w:line="240" w:lineRule="auto"/>
      <w:ind w:left="720" w:hanging="72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qFormat/>
    <w:rsid w:val="00BF2160"/>
    <w:pPr>
      <w:keepNext/>
      <w:spacing w:after="0" w:line="240" w:lineRule="auto"/>
      <w:ind w:right="432" w:firstLine="1584"/>
      <w:jc w:val="center"/>
      <w:outlineLvl w:val="3"/>
    </w:pPr>
    <w:rPr>
      <w:rFonts w:ascii="Times New Roman" w:eastAsia="Times New Roman" w:hAnsi="Times New Roman"/>
      <w:b/>
      <w:bCs/>
      <w:sz w:val="24"/>
      <w:szCs w:val="20"/>
      <w:lang w:val="x-none" w:eastAsia="x-none"/>
    </w:rPr>
  </w:style>
  <w:style w:type="paragraph" w:styleId="Heading5">
    <w:name w:val="heading 5"/>
    <w:basedOn w:val="Normal"/>
    <w:next w:val="Normal"/>
    <w:link w:val="Heading5Char"/>
    <w:qFormat/>
    <w:rsid w:val="00BF2160"/>
    <w:pPr>
      <w:keepNext/>
      <w:spacing w:after="0" w:line="240" w:lineRule="auto"/>
      <w:ind w:left="720"/>
      <w:outlineLvl w:val="4"/>
    </w:pPr>
    <w:rPr>
      <w:rFonts w:ascii="Times New Roman" w:eastAsia="Times New Roman" w:hAnsi="Times New Roman"/>
      <w:sz w:val="24"/>
      <w:szCs w:val="20"/>
      <w:lang w:val="x-none" w:eastAsia="x-none"/>
    </w:rPr>
  </w:style>
  <w:style w:type="paragraph" w:styleId="Heading6">
    <w:name w:val="heading 6"/>
    <w:basedOn w:val="Normal"/>
    <w:next w:val="Normal"/>
    <w:link w:val="Heading6Char"/>
    <w:qFormat/>
    <w:rsid w:val="00BF2160"/>
    <w:pPr>
      <w:keepNext/>
      <w:spacing w:after="0" w:line="240" w:lineRule="auto"/>
      <w:jc w:val="center"/>
      <w:outlineLvl w:val="5"/>
    </w:pPr>
    <w:rPr>
      <w:rFonts w:ascii="Times New Roman" w:eastAsia="Times New Roman" w:hAnsi="Times New Roman"/>
      <w:b/>
      <w:spacing w:val="-6"/>
      <w:sz w:val="24"/>
      <w:szCs w:val="20"/>
      <w:lang w:val="x-none" w:eastAsia="x-none"/>
    </w:rPr>
  </w:style>
  <w:style w:type="paragraph" w:styleId="Heading7">
    <w:name w:val="heading 7"/>
    <w:basedOn w:val="Normal"/>
    <w:next w:val="Normal"/>
    <w:link w:val="Heading7Char"/>
    <w:qFormat/>
    <w:rsid w:val="00BF2160"/>
    <w:pPr>
      <w:keepNext/>
      <w:spacing w:after="216" w:line="240" w:lineRule="auto"/>
      <w:ind w:left="720"/>
      <w:jc w:val="center"/>
      <w:outlineLvl w:val="6"/>
    </w:pPr>
    <w:rPr>
      <w:rFonts w:ascii="Times New Roman" w:eastAsia="Times New Roman" w:hAnsi="Times New Roman"/>
      <w:b/>
      <w:bCs/>
      <w:iCs/>
      <w:sz w:val="24"/>
      <w:szCs w:val="20"/>
      <w:lang w:val="x-none" w:eastAsia="x-none"/>
    </w:rPr>
  </w:style>
  <w:style w:type="paragraph" w:styleId="Heading8">
    <w:name w:val="heading 8"/>
    <w:basedOn w:val="Normal"/>
    <w:next w:val="Normal"/>
    <w:link w:val="Heading8Char"/>
    <w:qFormat/>
    <w:rsid w:val="00BF2160"/>
    <w:pPr>
      <w:keepNext/>
      <w:tabs>
        <w:tab w:val="left" w:pos="2880"/>
      </w:tabs>
      <w:spacing w:after="0" w:line="240" w:lineRule="auto"/>
      <w:ind w:left="2880" w:hanging="2880"/>
      <w:jc w:val="both"/>
      <w:outlineLvl w:val="7"/>
    </w:pPr>
    <w:rPr>
      <w:rFonts w:ascii="Times New Roman" w:eastAsia="Times New Roman" w:hAnsi="Times New Roman"/>
      <w:sz w:val="24"/>
      <w:szCs w:val="20"/>
      <w:lang w:val="x-none" w:eastAsia="x-none"/>
    </w:rPr>
  </w:style>
  <w:style w:type="paragraph" w:styleId="Heading9">
    <w:name w:val="heading 9"/>
    <w:basedOn w:val="Normal"/>
    <w:next w:val="Normal"/>
    <w:link w:val="Heading9Char"/>
    <w:qFormat/>
    <w:rsid w:val="00BF2160"/>
    <w:pPr>
      <w:keepNext/>
      <w:tabs>
        <w:tab w:val="left" w:pos="2160"/>
      </w:tabs>
      <w:spacing w:after="0" w:line="240" w:lineRule="auto"/>
      <w:ind w:left="2160" w:hanging="2160"/>
      <w:jc w:val="center"/>
      <w:outlineLvl w:val="8"/>
    </w:pPr>
    <w:rPr>
      <w:rFonts w:ascii="Times New Roman" w:eastAsia="Times New Roman" w:hAnsi="Times New Roman"/>
      <w:b/>
      <w:bCs/>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406"/>
    <w:pPr>
      <w:tabs>
        <w:tab w:val="center" w:pos="4680"/>
        <w:tab w:val="right" w:pos="9360"/>
      </w:tabs>
    </w:pPr>
  </w:style>
  <w:style w:type="character" w:customStyle="1" w:styleId="HeaderChar">
    <w:name w:val="Header Char"/>
    <w:link w:val="Header"/>
    <w:uiPriority w:val="99"/>
    <w:rsid w:val="00501406"/>
    <w:rPr>
      <w:sz w:val="22"/>
      <w:szCs w:val="22"/>
    </w:rPr>
  </w:style>
  <w:style w:type="paragraph" w:styleId="Footer">
    <w:name w:val="footer"/>
    <w:basedOn w:val="Normal"/>
    <w:link w:val="FooterChar"/>
    <w:uiPriority w:val="99"/>
    <w:unhideWhenUsed/>
    <w:rsid w:val="00501406"/>
    <w:pPr>
      <w:tabs>
        <w:tab w:val="center" w:pos="4680"/>
        <w:tab w:val="right" w:pos="9360"/>
      </w:tabs>
    </w:pPr>
  </w:style>
  <w:style w:type="character" w:customStyle="1" w:styleId="FooterChar">
    <w:name w:val="Footer Char"/>
    <w:link w:val="Footer"/>
    <w:uiPriority w:val="99"/>
    <w:rsid w:val="00501406"/>
    <w:rPr>
      <w:sz w:val="22"/>
      <w:szCs w:val="22"/>
    </w:rPr>
  </w:style>
  <w:style w:type="character" w:styleId="Hyperlink">
    <w:name w:val="Hyperlink"/>
    <w:unhideWhenUsed/>
    <w:rsid w:val="00795752"/>
    <w:rPr>
      <w:color w:val="0000FF"/>
      <w:u w:val="single"/>
    </w:rPr>
  </w:style>
  <w:style w:type="character" w:customStyle="1" w:styleId="Heading1Char">
    <w:name w:val="Heading 1 Char"/>
    <w:link w:val="Heading1"/>
    <w:rsid w:val="00F7518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F75182"/>
    <w:pPr>
      <w:keepLines/>
      <w:spacing w:before="480" w:after="0"/>
      <w:outlineLvl w:val="9"/>
    </w:pPr>
    <w:rPr>
      <w:color w:val="365F91"/>
      <w:kern w:val="0"/>
      <w:sz w:val="28"/>
      <w:szCs w:val="28"/>
      <w:lang w:eastAsia="ja-JP"/>
    </w:rPr>
  </w:style>
  <w:style w:type="paragraph" w:customStyle="1" w:styleId="Heading1A">
    <w:name w:val="Heading 1A"/>
    <w:basedOn w:val="Heading1"/>
    <w:link w:val="Heading1AChar"/>
    <w:qFormat/>
    <w:rsid w:val="00F45726"/>
    <w:pPr>
      <w:spacing w:after="240"/>
      <w:jc w:val="center"/>
    </w:pPr>
    <w:rPr>
      <w:rFonts w:ascii="Times New Roman" w:hAnsi="Times New Roman"/>
      <w:smallCaps/>
    </w:rPr>
  </w:style>
  <w:style w:type="paragraph" w:styleId="BalloonText">
    <w:name w:val="Balloon Text"/>
    <w:basedOn w:val="Normal"/>
    <w:link w:val="BalloonTextChar"/>
    <w:semiHidden/>
    <w:unhideWhenUsed/>
    <w:rsid w:val="00BA0AC0"/>
    <w:pPr>
      <w:spacing w:after="0" w:line="240" w:lineRule="auto"/>
    </w:pPr>
    <w:rPr>
      <w:rFonts w:ascii="Tahoma" w:hAnsi="Tahoma" w:cs="Tahoma"/>
      <w:sz w:val="16"/>
      <w:szCs w:val="16"/>
    </w:rPr>
  </w:style>
  <w:style w:type="character" w:customStyle="1" w:styleId="Heading1AChar">
    <w:name w:val="Heading 1A Char"/>
    <w:link w:val="Heading1A"/>
    <w:rsid w:val="00F45726"/>
    <w:rPr>
      <w:rFonts w:ascii="Times New Roman" w:eastAsia="Times New Roman" w:hAnsi="Times New Roman" w:cs="Times New Roman"/>
      <w:b/>
      <w:bCs/>
      <w:smallCaps/>
      <w:kern w:val="32"/>
      <w:sz w:val="32"/>
      <w:szCs w:val="32"/>
    </w:rPr>
  </w:style>
  <w:style w:type="character" w:customStyle="1" w:styleId="BalloonTextChar">
    <w:name w:val="Balloon Text Char"/>
    <w:link w:val="BalloonText"/>
    <w:semiHidden/>
    <w:rsid w:val="00BA0AC0"/>
    <w:rPr>
      <w:rFonts w:ascii="Tahoma" w:hAnsi="Tahoma" w:cs="Tahoma"/>
      <w:sz w:val="16"/>
      <w:szCs w:val="16"/>
    </w:rPr>
  </w:style>
  <w:style w:type="paragraph" w:styleId="TOC1">
    <w:name w:val="toc 1"/>
    <w:basedOn w:val="Normal"/>
    <w:next w:val="Normal"/>
    <w:autoRedefine/>
    <w:uiPriority w:val="39"/>
    <w:unhideWhenUsed/>
    <w:rsid w:val="00381B86"/>
    <w:pPr>
      <w:tabs>
        <w:tab w:val="right" w:leader="dot" w:pos="9350"/>
      </w:tabs>
    </w:pPr>
    <w:rPr>
      <w:rFonts w:ascii="Century" w:hAnsi="Century"/>
      <w:sz w:val="24"/>
      <w:szCs w:val="24"/>
    </w:rPr>
  </w:style>
  <w:style w:type="paragraph" w:styleId="ListParagraph">
    <w:name w:val="List Paragraph"/>
    <w:basedOn w:val="Normal"/>
    <w:uiPriority w:val="34"/>
    <w:qFormat/>
    <w:rsid w:val="00493387"/>
    <w:pPr>
      <w:spacing w:after="0" w:line="324" w:lineRule="auto"/>
      <w:ind w:left="720"/>
      <w:contextualSpacing/>
    </w:pPr>
  </w:style>
  <w:style w:type="character" w:customStyle="1" w:styleId="Heading2Char">
    <w:name w:val="Heading 2 Char"/>
    <w:basedOn w:val="DefaultParagraphFont"/>
    <w:link w:val="Heading2"/>
    <w:rsid w:val="00BF2160"/>
    <w:rPr>
      <w:rFonts w:ascii="Times New Roman" w:eastAsia="Times New Roman" w:hAnsi="Times New Roman"/>
      <w:b/>
      <w:sz w:val="24"/>
      <w:lang w:val="x-none" w:eastAsia="x-none"/>
    </w:rPr>
  </w:style>
  <w:style w:type="character" w:customStyle="1" w:styleId="Heading3Char">
    <w:name w:val="Heading 3 Char"/>
    <w:basedOn w:val="DefaultParagraphFont"/>
    <w:link w:val="Heading3"/>
    <w:rsid w:val="00BF2160"/>
    <w:rPr>
      <w:rFonts w:ascii="Times New Roman" w:eastAsia="Times New Roman" w:hAnsi="Times New Roman"/>
      <w:sz w:val="24"/>
      <w:lang w:val="x-none" w:eastAsia="x-none"/>
    </w:rPr>
  </w:style>
  <w:style w:type="character" w:customStyle="1" w:styleId="Heading4Char">
    <w:name w:val="Heading 4 Char"/>
    <w:basedOn w:val="DefaultParagraphFont"/>
    <w:link w:val="Heading4"/>
    <w:rsid w:val="00BF2160"/>
    <w:rPr>
      <w:rFonts w:ascii="Times New Roman" w:eastAsia="Times New Roman" w:hAnsi="Times New Roman"/>
      <w:b/>
      <w:bCs/>
      <w:sz w:val="24"/>
      <w:lang w:val="x-none" w:eastAsia="x-none"/>
    </w:rPr>
  </w:style>
  <w:style w:type="character" w:customStyle="1" w:styleId="Heading5Char">
    <w:name w:val="Heading 5 Char"/>
    <w:basedOn w:val="DefaultParagraphFont"/>
    <w:link w:val="Heading5"/>
    <w:rsid w:val="00BF2160"/>
    <w:rPr>
      <w:rFonts w:ascii="Times New Roman" w:eastAsia="Times New Roman" w:hAnsi="Times New Roman"/>
      <w:sz w:val="24"/>
      <w:lang w:val="x-none" w:eastAsia="x-none"/>
    </w:rPr>
  </w:style>
  <w:style w:type="character" w:customStyle="1" w:styleId="Heading6Char">
    <w:name w:val="Heading 6 Char"/>
    <w:basedOn w:val="DefaultParagraphFont"/>
    <w:link w:val="Heading6"/>
    <w:rsid w:val="00BF2160"/>
    <w:rPr>
      <w:rFonts w:ascii="Times New Roman" w:eastAsia="Times New Roman" w:hAnsi="Times New Roman"/>
      <w:b/>
      <w:spacing w:val="-6"/>
      <w:sz w:val="24"/>
      <w:lang w:val="x-none" w:eastAsia="x-none"/>
    </w:rPr>
  </w:style>
  <w:style w:type="character" w:customStyle="1" w:styleId="Heading7Char">
    <w:name w:val="Heading 7 Char"/>
    <w:basedOn w:val="DefaultParagraphFont"/>
    <w:link w:val="Heading7"/>
    <w:rsid w:val="00BF2160"/>
    <w:rPr>
      <w:rFonts w:ascii="Times New Roman" w:eastAsia="Times New Roman" w:hAnsi="Times New Roman"/>
      <w:b/>
      <w:bCs/>
      <w:iCs/>
      <w:sz w:val="24"/>
      <w:lang w:val="x-none" w:eastAsia="x-none"/>
    </w:rPr>
  </w:style>
  <w:style w:type="character" w:customStyle="1" w:styleId="Heading8Char">
    <w:name w:val="Heading 8 Char"/>
    <w:basedOn w:val="DefaultParagraphFont"/>
    <w:link w:val="Heading8"/>
    <w:rsid w:val="00BF2160"/>
    <w:rPr>
      <w:rFonts w:ascii="Times New Roman" w:eastAsia="Times New Roman" w:hAnsi="Times New Roman"/>
      <w:sz w:val="24"/>
      <w:lang w:val="x-none" w:eastAsia="x-none"/>
    </w:rPr>
  </w:style>
  <w:style w:type="character" w:customStyle="1" w:styleId="Heading9Char">
    <w:name w:val="Heading 9 Char"/>
    <w:basedOn w:val="DefaultParagraphFont"/>
    <w:link w:val="Heading9"/>
    <w:rsid w:val="00BF2160"/>
    <w:rPr>
      <w:rFonts w:ascii="Times New Roman" w:eastAsia="Times New Roman" w:hAnsi="Times New Roman"/>
      <w:b/>
      <w:bCs/>
      <w:sz w:val="24"/>
      <w:lang w:val="x-none" w:eastAsia="x-none"/>
    </w:rPr>
  </w:style>
  <w:style w:type="character" w:styleId="PageNumber">
    <w:name w:val="page number"/>
    <w:basedOn w:val="DefaultParagraphFont"/>
    <w:rsid w:val="00BF2160"/>
  </w:style>
  <w:style w:type="paragraph" w:styleId="BodyTextIndent">
    <w:name w:val="Body Text Indent"/>
    <w:basedOn w:val="Normal"/>
    <w:link w:val="BodyTextIndentChar"/>
    <w:rsid w:val="00BF2160"/>
    <w:pPr>
      <w:tabs>
        <w:tab w:val="left" w:pos="2160"/>
      </w:tabs>
      <w:spacing w:after="0" w:line="240" w:lineRule="auto"/>
      <w:ind w:left="720" w:hanging="720"/>
      <w:jc w:val="both"/>
    </w:pPr>
    <w:rPr>
      <w:rFonts w:ascii="Times New Roman" w:eastAsia="Times New Roman" w:hAnsi="Times New Roman"/>
      <w:sz w:val="24"/>
      <w:szCs w:val="20"/>
      <w:lang w:val="x-none" w:eastAsia="x-none"/>
    </w:rPr>
  </w:style>
  <w:style w:type="character" w:customStyle="1" w:styleId="BodyTextIndentChar">
    <w:name w:val="Body Text Indent Char"/>
    <w:basedOn w:val="DefaultParagraphFont"/>
    <w:link w:val="BodyTextIndent"/>
    <w:rsid w:val="00BF2160"/>
    <w:rPr>
      <w:rFonts w:ascii="Times New Roman" w:eastAsia="Times New Roman" w:hAnsi="Times New Roman"/>
      <w:sz w:val="24"/>
      <w:lang w:val="x-none" w:eastAsia="x-none"/>
    </w:rPr>
  </w:style>
  <w:style w:type="paragraph" w:styleId="BodyTextIndent2">
    <w:name w:val="Body Text Indent 2"/>
    <w:basedOn w:val="Normal"/>
    <w:link w:val="BodyTextIndent2Char"/>
    <w:rsid w:val="00BF2160"/>
    <w:pPr>
      <w:tabs>
        <w:tab w:val="left" w:pos="2160"/>
      </w:tabs>
      <w:spacing w:after="0" w:line="240" w:lineRule="auto"/>
      <w:ind w:left="2160" w:hanging="2160"/>
      <w:jc w:val="both"/>
    </w:pPr>
    <w:rPr>
      <w:rFonts w:ascii="Times New Roman" w:eastAsia="Times New Roman" w:hAnsi="Times New Roman"/>
      <w:sz w:val="24"/>
      <w:szCs w:val="20"/>
      <w:lang w:val="x-none" w:eastAsia="x-none"/>
    </w:rPr>
  </w:style>
  <w:style w:type="character" w:customStyle="1" w:styleId="BodyTextIndent2Char">
    <w:name w:val="Body Text Indent 2 Char"/>
    <w:basedOn w:val="DefaultParagraphFont"/>
    <w:link w:val="BodyTextIndent2"/>
    <w:rsid w:val="00BF2160"/>
    <w:rPr>
      <w:rFonts w:ascii="Times New Roman" w:eastAsia="Times New Roman" w:hAnsi="Times New Roman"/>
      <w:sz w:val="24"/>
      <w:lang w:val="x-none" w:eastAsia="x-none"/>
    </w:rPr>
  </w:style>
  <w:style w:type="paragraph" w:styleId="BodyText">
    <w:name w:val="Body Text"/>
    <w:basedOn w:val="Normal"/>
    <w:link w:val="BodyTextChar"/>
    <w:rsid w:val="00BF2160"/>
    <w:pPr>
      <w:tabs>
        <w:tab w:val="left" w:pos="720"/>
        <w:tab w:val="left" w:pos="2160"/>
      </w:tabs>
      <w:spacing w:after="0" w:line="240" w:lineRule="auto"/>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BF2160"/>
    <w:rPr>
      <w:rFonts w:ascii="Times New Roman" w:eastAsia="Times New Roman" w:hAnsi="Times New Roman"/>
      <w:sz w:val="24"/>
      <w:lang w:val="x-none" w:eastAsia="x-none"/>
    </w:rPr>
  </w:style>
  <w:style w:type="paragraph" w:styleId="BlockText">
    <w:name w:val="Block Text"/>
    <w:basedOn w:val="Normal"/>
    <w:rsid w:val="00BF2160"/>
    <w:pPr>
      <w:framePr w:w="8639" w:h="2196" w:hRule="exact" w:hSpace="188" w:vSpace="201" w:wrap="around" w:vAnchor="page" w:hAnchor="page" w:x="1935" w:y="8699"/>
      <w:spacing w:before="288" w:after="0" w:line="240" w:lineRule="auto"/>
      <w:ind w:left="864" w:right="864"/>
    </w:pPr>
    <w:rPr>
      <w:rFonts w:ascii="Times New Roman" w:eastAsia="Times New Roman" w:hAnsi="Times New Roman"/>
      <w:b/>
      <w:color w:val="000000"/>
      <w:spacing w:val="4"/>
      <w:sz w:val="24"/>
      <w:szCs w:val="20"/>
    </w:rPr>
  </w:style>
  <w:style w:type="paragraph" w:styleId="BodyTextIndent3">
    <w:name w:val="Body Text Indent 3"/>
    <w:basedOn w:val="Normal"/>
    <w:link w:val="BodyTextIndent3Char"/>
    <w:rsid w:val="00BF2160"/>
    <w:pPr>
      <w:spacing w:after="144" w:line="240" w:lineRule="auto"/>
      <w:ind w:left="864"/>
    </w:pPr>
    <w:rPr>
      <w:rFonts w:ascii="Times New Roman" w:eastAsia="Times New Roman" w:hAnsi="Times New Roman"/>
      <w:bCs/>
      <w:iCs/>
      <w:spacing w:val="4"/>
      <w:sz w:val="24"/>
      <w:szCs w:val="20"/>
      <w:lang w:val="x-none" w:eastAsia="x-none"/>
    </w:rPr>
  </w:style>
  <w:style w:type="character" w:customStyle="1" w:styleId="BodyTextIndent3Char">
    <w:name w:val="Body Text Indent 3 Char"/>
    <w:basedOn w:val="DefaultParagraphFont"/>
    <w:link w:val="BodyTextIndent3"/>
    <w:rsid w:val="00BF2160"/>
    <w:rPr>
      <w:rFonts w:ascii="Times New Roman" w:eastAsia="Times New Roman" w:hAnsi="Times New Roman"/>
      <w:bCs/>
      <w:iCs/>
      <w:spacing w:val="4"/>
      <w:sz w:val="24"/>
      <w:lang w:val="x-none" w:eastAsia="x-none"/>
    </w:rPr>
  </w:style>
  <w:style w:type="paragraph" w:styleId="Caption">
    <w:name w:val="caption"/>
    <w:basedOn w:val="Normal"/>
    <w:next w:val="Normal"/>
    <w:qFormat/>
    <w:rsid w:val="00BF2160"/>
    <w:pPr>
      <w:framePr w:w="9197" w:h="1663" w:hRule="exact" w:hSpace="188" w:vSpace="201" w:wrap="around" w:vAnchor="page" w:hAnchor="page" w:x="1928" w:y="10653"/>
      <w:spacing w:after="0" w:line="240" w:lineRule="auto"/>
      <w:ind w:left="864"/>
    </w:pPr>
    <w:rPr>
      <w:rFonts w:ascii="Times New Roman" w:eastAsia="Times New Roman" w:hAnsi="Times New Roman"/>
      <w:bCs/>
      <w:color w:val="000000"/>
      <w:spacing w:val="4"/>
      <w:sz w:val="24"/>
      <w:szCs w:val="20"/>
    </w:rPr>
  </w:style>
  <w:style w:type="paragraph" w:customStyle="1" w:styleId="Style1">
    <w:name w:val="Style 1"/>
    <w:basedOn w:val="Normal"/>
    <w:uiPriority w:val="99"/>
    <w:rsid w:val="00BF2160"/>
    <w:pPr>
      <w:spacing w:after="0" w:line="240" w:lineRule="auto"/>
      <w:jc w:val="both"/>
    </w:pPr>
    <w:rPr>
      <w:rFonts w:ascii="Times New Roman" w:eastAsia="Times New Roman" w:hAnsi="Times New Roman"/>
      <w:color w:val="000000"/>
      <w:sz w:val="20"/>
      <w:szCs w:val="20"/>
    </w:rPr>
  </w:style>
  <w:style w:type="paragraph" w:customStyle="1" w:styleId="Style7">
    <w:name w:val="Style 7"/>
    <w:basedOn w:val="Normal"/>
    <w:rsid w:val="00BF2160"/>
    <w:pPr>
      <w:spacing w:after="0" w:line="240" w:lineRule="auto"/>
    </w:pPr>
    <w:rPr>
      <w:rFonts w:ascii="Times New Roman" w:eastAsia="Times New Roman" w:hAnsi="Times New Roman"/>
      <w:color w:val="000000"/>
      <w:sz w:val="20"/>
      <w:szCs w:val="20"/>
    </w:rPr>
  </w:style>
  <w:style w:type="paragraph" w:customStyle="1" w:styleId="Style3">
    <w:name w:val="Style 3"/>
    <w:basedOn w:val="Normal"/>
    <w:uiPriority w:val="99"/>
    <w:rsid w:val="00BF2160"/>
    <w:pPr>
      <w:spacing w:after="216" w:line="240" w:lineRule="auto"/>
      <w:ind w:left="720"/>
    </w:pPr>
    <w:rPr>
      <w:rFonts w:ascii="Times New Roman" w:eastAsia="Times New Roman" w:hAnsi="Times New Roman"/>
      <w:color w:val="000000"/>
      <w:sz w:val="20"/>
      <w:szCs w:val="20"/>
    </w:rPr>
  </w:style>
  <w:style w:type="paragraph" w:styleId="BodyText2">
    <w:name w:val="Body Text 2"/>
    <w:basedOn w:val="Normal"/>
    <w:link w:val="BodyText2Char"/>
    <w:rsid w:val="00BF2160"/>
    <w:pPr>
      <w:spacing w:after="216" w:line="240" w:lineRule="auto"/>
      <w:ind w:right="576"/>
      <w:jc w:val="center"/>
    </w:pPr>
    <w:rPr>
      <w:rFonts w:ascii="Times New Roman" w:eastAsia="Times New Roman" w:hAnsi="Times New Roman"/>
      <w:b/>
      <w:bCs/>
      <w:spacing w:val="2"/>
      <w:sz w:val="24"/>
      <w:szCs w:val="20"/>
      <w:lang w:val="x-none" w:eastAsia="x-none"/>
    </w:rPr>
  </w:style>
  <w:style w:type="character" w:customStyle="1" w:styleId="BodyText2Char">
    <w:name w:val="Body Text 2 Char"/>
    <w:basedOn w:val="DefaultParagraphFont"/>
    <w:link w:val="BodyText2"/>
    <w:rsid w:val="00BF2160"/>
    <w:rPr>
      <w:rFonts w:ascii="Times New Roman" w:eastAsia="Times New Roman" w:hAnsi="Times New Roman"/>
      <w:b/>
      <w:bCs/>
      <w:spacing w:val="2"/>
      <w:sz w:val="24"/>
      <w:lang w:val="x-none" w:eastAsia="x-none"/>
    </w:rPr>
  </w:style>
  <w:style w:type="paragraph" w:customStyle="1" w:styleId="Style4">
    <w:name w:val="Style 4"/>
    <w:basedOn w:val="Normal"/>
    <w:rsid w:val="00BF2160"/>
    <w:pPr>
      <w:spacing w:after="144" w:line="240" w:lineRule="auto"/>
      <w:ind w:left="2448"/>
    </w:pPr>
    <w:rPr>
      <w:rFonts w:ascii="Times New Roman" w:eastAsia="Times New Roman" w:hAnsi="Times New Roman"/>
      <w:color w:val="000000"/>
      <w:sz w:val="20"/>
      <w:szCs w:val="20"/>
    </w:rPr>
  </w:style>
  <w:style w:type="paragraph" w:styleId="BodyText3">
    <w:name w:val="Body Text 3"/>
    <w:basedOn w:val="Normal"/>
    <w:link w:val="BodyText3Char"/>
    <w:rsid w:val="00BF2160"/>
    <w:pPr>
      <w:spacing w:after="0" w:line="240" w:lineRule="auto"/>
    </w:pPr>
    <w:rPr>
      <w:rFonts w:ascii="Times New Roman" w:eastAsia="Times New Roman" w:hAnsi="Times New Roman"/>
      <w:b/>
      <w:color w:val="000000"/>
      <w:spacing w:val="4"/>
      <w:sz w:val="24"/>
      <w:szCs w:val="20"/>
      <w:lang w:val="x-none" w:eastAsia="x-none"/>
    </w:rPr>
  </w:style>
  <w:style w:type="character" w:customStyle="1" w:styleId="BodyText3Char">
    <w:name w:val="Body Text 3 Char"/>
    <w:basedOn w:val="DefaultParagraphFont"/>
    <w:link w:val="BodyText3"/>
    <w:rsid w:val="00BF2160"/>
    <w:rPr>
      <w:rFonts w:ascii="Times New Roman" w:eastAsia="Times New Roman" w:hAnsi="Times New Roman"/>
      <w:b/>
      <w:color w:val="000000"/>
      <w:spacing w:val="4"/>
      <w:sz w:val="24"/>
      <w:lang w:val="x-none" w:eastAsia="x-none"/>
    </w:rPr>
  </w:style>
  <w:style w:type="table" w:styleId="TableGrid">
    <w:name w:val="Table Grid"/>
    <w:basedOn w:val="TableNormal"/>
    <w:rsid w:val="00BF21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mterms31">
    <w:name w:val="pmterms31"/>
    <w:rsid w:val="00BF2160"/>
    <w:rPr>
      <w:b/>
      <w:bCs/>
      <w:i w:val="0"/>
      <w:iCs w:val="0"/>
      <w:color w:val="000000"/>
    </w:rPr>
  </w:style>
  <w:style w:type="character" w:customStyle="1" w:styleId="pmterms11">
    <w:name w:val="pmterms11"/>
    <w:rsid w:val="00BF2160"/>
    <w:rPr>
      <w:b/>
      <w:bCs/>
      <w:i w:val="0"/>
      <w:iCs w:val="0"/>
      <w:color w:val="000000"/>
    </w:rPr>
  </w:style>
  <w:style w:type="character" w:customStyle="1" w:styleId="pmterms21">
    <w:name w:val="pmterms21"/>
    <w:rsid w:val="00BF2160"/>
    <w:rPr>
      <w:b/>
      <w:bCs/>
      <w:i w:val="0"/>
      <w:iCs w:val="0"/>
      <w:color w:val="000000"/>
    </w:rPr>
  </w:style>
  <w:style w:type="paragraph" w:styleId="z-TopofForm">
    <w:name w:val="HTML Top of Form"/>
    <w:basedOn w:val="Normal"/>
    <w:next w:val="Normal"/>
    <w:link w:val="z-TopofFormChar"/>
    <w:hidden/>
    <w:rsid w:val="00BF2160"/>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TopofFormChar">
    <w:name w:val="z-Top of Form Char"/>
    <w:basedOn w:val="DefaultParagraphFont"/>
    <w:link w:val="z-TopofForm"/>
    <w:rsid w:val="00BF2160"/>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rsid w:val="00BF2160"/>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BottomofFormChar">
    <w:name w:val="z-Bottom of Form Char"/>
    <w:basedOn w:val="DefaultParagraphFont"/>
    <w:link w:val="z-BottomofForm"/>
    <w:rsid w:val="00BF2160"/>
    <w:rPr>
      <w:rFonts w:ascii="Arial" w:eastAsia="Times New Roman" w:hAnsi="Arial"/>
      <w:vanish/>
      <w:sz w:val="16"/>
      <w:szCs w:val="16"/>
      <w:lang w:val="x-none" w:eastAsia="x-none"/>
    </w:rPr>
  </w:style>
  <w:style w:type="paragraph" w:styleId="FootnoteText">
    <w:name w:val="footnote text"/>
    <w:basedOn w:val="Normal"/>
    <w:link w:val="FootnoteTextChar"/>
    <w:semiHidden/>
    <w:rsid w:val="00BF2160"/>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semiHidden/>
    <w:rsid w:val="00BF2160"/>
    <w:rPr>
      <w:rFonts w:ascii="Times New Roman" w:eastAsia="Times New Roman" w:hAnsi="Times New Roman"/>
      <w:lang w:val="x-none" w:eastAsia="x-none"/>
    </w:rPr>
  </w:style>
  <w:style w:type="character" w:customStyle="1" w:styleId="groupheading4">
    <w:name w:val="groupheading4"/>
    <w:rsid w:val="00BF2160"/>
    <w:rPr>
      <w:rFonts w:ascii="Verdana" w:hAnsi="Verdana" w:hint="default"/>
      <w:b/>
      <w:bCs/>
      <w:sz w:val="19"/>
      <w:szCs w:val="19"/>
    </w:rPr>
  </w:style>
  <w:style w:type="character" w:customStyle="1" w:styleId="informationalsmall3">
    <w:name w:val="informationalsmall3"/>
    <w:rsid w:val="00BF2160"/>
    <w:rPr>
      <w:rFonts w:ascii="Verdana" w:hAnsi="Verdana" w:hint="default"/>
      <w:sz w:val="14"/>
      <w:szCs w:val="14"/>
    </w:rPr>
  </w:style>
  <w:style w:type="character" w:customStyle="1" w:styleId="documentbody1">
    <w:name w:val="documentbody1"/>
    <w:rsid w:val="00BF2160"/>
    <w:rPr>
      <w:rFonts w:ascii="Verdana" w:hAnsi="Verdana" w:hint="default"/>
      <w:sz w:val="19"/>
      <w:szCs w:val="19"/>
    </w:rPr>
  </w:style>
  <w:style w:type="character" w:customStyle="1" w:styleId="nonproportionaltextfont1">
    <w:name w:val="nonproportionaltextfont1"/>
    <w:rsid w:val="00BF2160"/>
    <w:rPr>
      <w:rFonts w:ascii="Courier" w:hAnsi="Courier" w:hint="default"/>
    </w:rPr>
  </w:style>
  <w:style w:type="character" w:customStyle="1" w:styleId="starpage1">
    <w:name w:val="starpage1"/>
    <w:rsid w:val="00BF2160"/>
    <w:rPr>
      <w:b/>
      <w:bCs/>
      <w:i/>
      <w:iCs/>
      <w:color w:val="800080"/>
    </w:rPr>
  </w:style>
  <w:style w:type="character" w:styleId="Strong">
    <w:name w:val="Strong"/>
    <w:qFormat/>
    <w:rsid w:val="00BF2160"/>
    <w:rPr>
      <w:b/>
      <w:bCs/>
    </w:rPr>
  </w:style>
  <w:style w:type="character" w:customStyle="1" w:styleId="ldchntrail1">
    <w:name w:val="ldchntrail1"/>
    <w:rsid w:val="00BF2160"/>
    <w:rPr>
      <w:rFonts w:ascii="Verdana" w:hAnsi="Verdana" w:hint="default"/>
      <w:vanish w:val="0"/>
      <w:webHidden w:val="0"/>
      <w:sz w:val="16"/>
      <w:szCs w:val="16"/>
      <w:specVanish w:val="0"/>
    </w:rPr>
  </w:style>
  <w:style w:type="character" w:styleId="Emphasis">
    <w:name w:val="Emphasis"/>
    <w:qFormat/>
    <w:rsid w:val="00BF2160"/>
    <w:rPr>
      <w:i/>
      <w:iCs/>
    </w:rPr>
  </w:style>
  <w:style w:type="paragraph" w:styleId="HTMLPreformatted">
    <w:name w:val="HTML Preformatted"/>
    <w:basedOn w:val="Normal"/>
    <w:link w:val="HTMLPreformattedChar"/>
    <w:rsid w:val="00BF2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sz w:val="20"/>
      <w:szCs w:val="20"/>
      <w:lang w:val="x-none" w:eastAsia="x-none"/>
    </w:rPr>
  </w:style>
  <w:style w:type="character" w:customStyle="1" w:styleId="HTMLPreformattedChar">
    <w:name w:val="HTML Preformatted Char"/>
    <w:basedOn w:val="DefaultParagraphFont"/>
    <w:link w:val="HTMLPreformatted"/>
    <w:rsid w:val="00BF2160"/>
    <w:rPr>
      <w:rFonts w:ascii="Arial" w:eastAsia="Times New Roman" w:hAnsi="Arial"/>
      <w:lang w:val="x-none" w:eastAsia="x-none"/>
    </w:rPr>
  </w:style>
  <w:style w:type="character" w:styleId="FollowedHyperlink">
    <w:name w:val="FollowedHyperlink"/>
    <w:rsid w:val="00BF2160"/>
    <w:rPr>
      <w:color w:val="0000FF"/>
      <w:u w:val="single"/>
    </w:rPr>
  </w:style>
  <w:style w:type="paragraph" w:styleId="NormalWeb">
    <w:name w:val="Normal (Web)"/>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ormfld">
    <w:name w:val="formfld"/>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tcfrmw">
    <w:name w:val="tcfrmw"/>
    <w:basedOn w:val="Normal"/>
    <w:rsid w:val="00BF2160"/>
    <w:pPr>
      <w:shd w:val="clear" w:color="auto" w:fill="FFFFFF"/>
      <w:spacing w:before="100" w:beforeAutospacing="1" w:after="100" w:afterAutospacing="1" w:line="240" w:lineRule="auto"/>
    </w:pPr>
    <w:rPr>
      <w:rFonts w:ascii="Arial" w:eastAsia="Times New Roman" w:hAnsi="Arial" w:cs="Arial"/>
      <w:sz w:val="20"/>
      <w:szCs w:val="20"/>
    </w:rPr>
  </w:style>
  <w:style w:type="paragraph" w:customStyle="1" w:styleId="tcfrmg">
    <w:name w:val="tcfrmg"/>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tcfrmgns">
    <w:name w:val="tcfrmgns"/>
    <w:basedOn w:val="Normal"/>
    <w:rsid w:val="00BF2160"/>
    <w:pPr>
      <w:shd w:val="clear" w:color="auto" w:fill="EBEBD8"/>
      <w:spacing w:before="100" w:beforeAutospacing="1" w:after="100" w:afterAutospacing="1" w:line="240" w:lineRule="auto"/>
    </w:pPr>
    <w:rPr>
      <w:rFonts w:ascii="Arial" w:eastAsia="Times New Roman" w:hAnsi="Arial" w:cs="Arial"/>
      <w:sz w:val="20"/>
      <w:szCs w:val="20"/>
    </w:rPr>
  </w:style>
  <w:style w:type="paragraph" w:customStyle="1" w:styleId="formflderr">
    <w:name w:val="formflderr"/>
    <w:basedOn w:val="Normal"/>
    <w:rsid w:val="00BF2160"/>
    <w:pPr>
      <w:spacing w:before="100" w:beforeAutospacing="1" w:after="100" w:afterAutospacing="1" w:line="240" w:lineRule="auto"/>
    </w:pPr>
    <w:rPr>
      <w:rFonts w:ascii="Arial" w:eastAsia="Times New Roman" w:hAnsi="Arial" w:cs="Arial"/>
      <w:b/>
      <w:bCs/>
      <w:color w:val="FF0000"/>
      <w:sz w:val="20"/>
      <w:szCs w:val="20"/>
    </w:rPr>
  </w:style>
  <w:style w:type="paragraph" w:customStyle="1" w:styleId="formfldgray">
    <w:name w:val="formfldgray"/>
    <w:basedOn w:val="Normal"/>
    <w:rsid w:val="00BF2160"/>
    <w:pPr>
      <w:spacing w:before="100" w:beforeAutospacing="1" w:after="100" w:afterAutospacing="1" w:line="240" w:lineRule="auto"/>
    </w:pPr>
    <w:rPr>
      <w:rFonts w:ascii="Arial" w:eastAsia="Times New Roman" w:hAnsi="Arial" w:cs="Arial"/>
      <w:color w:val="808080"/>
      <w:sz w:val="20"/>
      <w:szCs w:val="20"/>
    </w:rPr>
  </w:style>
  <w:style w:type="paragraph" w:customStyle="1" w:styleId="formfldssel">
    <w:name w:val="formfldssel"/>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dmfld">
    <w:name w:val="dmfld"/>
    <w:basedOn w:val="Normal"/>
    <w:rsid w:val="00BF2160"/>
    <w:pPr>
      <w:spacing w:before="100" w:beforeAutospacing="1" w:after="100" w:afterAutospacing="1" w:line="240" w:lineRule="auto"/>
      <w:textAlignment w:val="top"/>
    </w:pPr>
    <w:rPr>
      <w:rFonts w:ascii="Arial" w:eastAsia="Times New Roman" w:hAnsi="Arial" w:cs="Arial"/>
      <w:sz w:val="20"/>
      <w:szCs w:val="20"/>
    </w:rPr>
  </w:style>
  <w:style w:type="paragraph" w:customStyle="1" w:styleId="dmfldright">
    <w:name w:val="dmfldright"/>
    <w:basedOn w:val="Normal"/>
    <w:rsid w:val="00BF2160"/>
    <w:pPr>
      <w:spacing w:before="100" w:beforeAutospacing="1" w:after="100" w:afterAutospacing="1" w:line="240" w:lineRule="auto"/>
      <w:jc w:val="right"/>
      <w:textAlignment w:val="top"/>
    </w:pPr>
    <w:rPr>
      <w:rFonts w:ascii="Arial" w:eastAsia="Times New Roman" w:hAnsi="Arial" w:cs="Arial"/>
      <w:sz w:val="20"/>
      <w:szCs w:val="20"/>
    </w:rPr>
  </w:style>
  <w:style w:type="paragraph" w:customStyle="1" w:styleId="dmredbold">
    <w:name w:val="dmredbold"/>
    <w:basedOn w:val="Normal"/>
    <w:rsid w:val="00BF2160"/>
    <w:pPr>
      <w:spacing w:before="100" w:beforeAutospacing="1" w:after="100" w:afterAutospacing="1" w:line="240" w:lineRule="auto"/>
    </w:pPr>
    <w:rPr>
      <w:rFonts w:ascii="Times New Roman" w:eastAsia="Times New Roman" w:hAnsi="Times New Roman"/>
      <w:b/>
      <w:bCs/>
      <w:color w:val="FF0000"/>
      <w:sz w:val="24"/>
      <w:szCs w:val="24"/>
    </w:rPr>
  </w:style>
  <w:style w:type="paragraph" w:customStyle="1" w:styleId="formfldred">
    <w:name w:val="formfldred"/>
    <w:basedOn w:val="Normal"/>
    <w:rsid w:val="00BF2160"/>
    <w:pPr>
      <w:spacing w:before="100" w:beforeAutospacing="1" w:after="100" w:afterAutospacing="1" w:line="240" w:lineRule="auto"/>
    </w:pPr>
    <w:rPr>
      <w:rFonts w:ascii="Arial" w:eastAsia="Times New Roman" w:hAnsi="Arial" w:cs="Arial"/>
      <w:color w:val="FF0000"/>
      <w:sz w:val="20"/>
      <w:szCs w:val="20"/>
    </w:rPr>
  </w:style>
  <w:style w:type="paragraph" w:customStyle="1" w:styleId="viewtutorial">
    <w:name w:val="viewtutorial"/>
    <w:basedOn w:val="Normal"/>
    <w:rsid w:val="00BF2160"/>
    <w:pPr>
      <w:spacing w:before="100" w:beforeAutospacing="1" w:after="100" w:afterAutospacing="1" w:line="240" w:lineRule="auto"/>
    </w:pPr>
    <w:rPr>
      <w:rFonts w:ascii="Arial" w:eastAsia="Times New Roman" w:hAnsi="Arial" w:cs="Arial"/>
      <w:b/>
      <w:bCs/>
      <w:sz w:val="16"/>
      <w:szCs w:val="16"/>
    </w:rPr>
  </w:style>
  <w:style w:type="paragraph" w:customStyle="1" w:styleId="howdoilinks">
    <w:name w:val="howdoilinks"/>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ootfld3">
    <w:name w:val="footfld3"/>
    <w:basedOn w:val="Normal"/>
    <w:rsid w:val="00BF2160"/>
    <w:pPr>
      <w:spacing w:before="100" w:beforeAutospacing="1" w:after="100" w:afterAutospacing="1" w:line="240" w:lineRule="auto"/>
    </w:pPr>
    <w:rPr>
      <w:rFonts w:ascii="Arial" w:eastAsia="Times New Roman" w:hAnsi="Arial" w:cs="Arial"/>
      <w:color w:val="CC0033"/>
      <w:sz w:val="16"/>
      <w:szCs w:val="16"/>
    </w:rPr>
  </w:style>
  <w:style w:type="paragraph" w:customStyle="1" w:styleId="formfldbld">
    <w:name w:val="formfldbld"/>
    <w:basedOn w:val="Normal"/>
    <w:rsid w:val="00BF2160"/>
    <w:pPr>
      <w:spacing w:before="100" w:beforeAutospacing="1" w:after="100" w:afterAutospacing="1" w:line="240" w:lineRule="auto"/>
    </w:pPr>
    <w:rPr>
      <w:rFonts w:ascii="Arial" w:eastAsia="Times New Roman" w:hAnsi="Arial" w:cs="Arial"/>
      <w:b/>
      <w:bCs/>
      <w:sz w:val="20"/>
      <w:szCs w:val="20"/>
    </w:rPr>
  </w:style>
  <w:style w:type="paragraph" w:customStyle="1" w:styleId="formfldwhite">
    <w:name w:val="formfldwhite"/>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mheadfld">
    <w:name w:val="dmheadfld"/>
    <w:basedOn w:val="Normal"/>
    <w:rsid w:val="00BF2160"/>
    <w:pPr>
      <w:shd w:val="clear" w:color="auto" w:fill="999999"/>
      <w:spacing w:before="100" w:beforeAutospacing="1" w:after="100" w:afterAutospacing="1" w:line="240" w:lineRule="auto"/>
    </w:pPr>
    <w:rPr>
      <w:rFonts w:ascii="Arial" w:eastAsia="Times New Roman" w:hAnsi="Arial" w:cs="Arial"/>
      <w:b/>
      <w:bCs/>
      <w:color w:val="FFFFFF"/>
      <w:sz w:val="20"/>
      <w:szCs w:val="20"/>
    </w:rPr>
  </w:style>
  <w:style w:type="paragraph" w:customStyle="1" w:styleId="dmheadfldright">
    <w:name w:val="dmheadfldright"/>
    <w:basedOn w:val="Normal"/>
    <w:rsid w:val="00BF2160"/>
    <w:pPr>
      <w:spacing w:before="100" w:beforeAutospacing="1" w:after="100" w:afterAutospacing="1" w:line="240" w:lineRule="auto"/>
      <w:jc w:val="right"/>
    </w:pPr>
    <w:rPr>
      <w:rFonts w:ascii="Arial" w:eastAsia="Times New Roman" w:hAnsi="Arial" w:cs="Arial"/>
      <w:b/>
      <w:bCs/>
      <w:color w:val="FFFFFF"/>
      <w:sz w:val="20"/>
      <w:szCs w:val="20"/>
    </w:rPr>
  </w:style>
  <w:style w:type="paragraph" w:customStyle="1" w:styleId="cidsfld">
    <w:name w:val="cidsfld"/>
    <w:basedOn w:val="Normal"/>
    <w:rsid w:val="00BF2160"/>
    <w:pPr>
      <w:spacing w:before="100" w:beforeAutospacing="1" w:after="100" w:afterAutospacing="1" w:line="240" w:lineRule="auto"/>
      <w:textAlignment w:val="top"/>
    </w:pPr>
    <w:rPr>
      <w:rFonts w:ascii="Arial" w:eastAsia="Times New Roman" w:hAnsi="Arial" w:cs="Arial"/>
      <w:b/>
      <w:bCs/>
      <w:color w:val="FFCC00"/>
      <w:sz w:val="15"/>
      <w:szCs w:val="15"/>
    </w:rPr>
  </w:style>
  <w:style w:type="paragraph" w:customStyle="1" w:styleId="deffld">
    <w:name w:val="deffld"/>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ym">
    <w:name w:val="dym"/>
    <w:basedOn w:val="Normal"/>
    <w:rsid w:val="00BF2160"/>
    <w:pPr>
      <w:spacing w:before="30" w:after="150" w:line="240" w:lineRule="auto"/>
    </w:pPr>
    <w:rPr>
      <w:rFonts w:ascii="Arial" w:eastAsia="Times New Roman" w:hAnsi="Arial" w:cs="Arial"/>
    </w:rPr>
  </w:style>
  <w:style w:type="paragraph" w:customStyle="1" w:styleId="dymcite">
    <w:name w:val="dymcite"/>
    <w:basedOn w:val="Normal"/>
    <w:rsid w:val="00BF2160"/>
    <w:pPr>
      <w:spacing w:before="30" w:after="150" w:line="240" w:lineRule="auto"/>
      <w:ind w:left="150"/>
    </w:pPr>
    <w:rPr>
      <w:rFonts w:ascii="Arial" w:eastAsia="Times New Roman" w:hAnsi="Arial" w:cs="Arial"/>
    </w:rPr>
  </w:style>
  <w:style w:type="paragraph" w:customStyle="1" w:styleId="dymsumm">
    <w:name w:val="dymsumm"/>
    <w:basedOn w:val="Normal"/>
    <w:rsid w:val="00BF2160"/>
    <w:pPr>
      <w:spacing w:before="75" w:after="150" w:line="240" w:lineRule="auto"/>
      <w:ind w:left="150"/>
    </w:pPr>
    <w:rPr>
      <w:rFonts w:ascii="Arial" w:eastAsia="Times New Roman" w:hAnsi="Arial" w:cs="Arial"/>
      <w:sz w:val="18"/>
      <w:szCs w:val="18"/>
    </w:rPr>
  </w:style>
  <w:style w:type="paragraph" w:customStyle="1" w:styleId="dymzero">
    <w:name w:val="dymzero"/>
    <w:basedOn w:val="Normal"/>
    <w:rsid w:val="00BF2160"/>
    <w:pPr>
      <w:spacing w:before="30" w:after="0" w:line="240" w:lineRule="auto"/>
    </w:pPr>
    <w:rPr>
      <w:rFonts w:ascii="Times New Roman" w:eastAsia="Times New Roman" w:hAnsi="Times New Roman"/>
    </w:rPr>
  </w:style>
  <w:style w:type="paragraph" w:customStyle="1" w:styleId="dymblue">
    <w:name w:val="dymblue"/>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rbcfootfld">
    <w:name w:val="rbcfootfld"/>
    <w:basedOn w:val="Normal"/>
    <w:rsid w:val="00BF2160"/>
    <w:pPr>
      <w:spacing w:after="0" w:line="240" w:lineRule="auto"/>
    </w:pPr>
    <w:rPr>
      <w:rFonts w:ascii="Arial" w:eastAsia="Times New Roman" w:hAnsi="Arial" w:cs="Arial"/>
      <w:sz w:val="16"/>
      <w:szCs w:val="16"/>
    </w:rPr>
  </w:style>
  <w:style w:type="paragraph" w:customStyle="1" w:styleId="footfld">
    <w:name w:val="footfld"/>
    <w:basedOn w:val="Normal"/>
    <w:rsid w:val="00BF2160"/>
    <w:pPr>
      <w:spacing w:before="100" w:beforeAutospacing="1" w:after="100" w:afterAutospacing="1" w:line="240" w:lineRule="auto"/>
    </w:pPr>
    <w:rPr>
      <w:rFonts w:ascii="Arial" w:eastAsia="Times New Roman" w:hAnsi="Arial" w:cs="Arial"/>
      <w:sz w:val="16"/>
      <w:szCs w:val="16"/>
    </w:rPr>
  </w:style>
  <w:style w:type="paragraph" w:customStyle="1" w:styleId="fpmenucell">
    <w:name w:val="fpmenucell"/>
    <w:basedOn w:val="Normal"/>
    <w:rsid w:val="00BF2160"/>
    <w:pPr>
      <w:shd w:val="clear" w:color="auto" w:fill="DFDFDF"/>
      <w:spacing w:before="100" w:beforeAutospacing="1" w:after="100" w:afterAutospacing="1" w:line="240" w:lineRule="auto"/>
    </w:pPr>
    <w:rPr>
      <w:rFonts w:ascii="Arial" w:eastAsia="Times New Roman" w:hAnsi="Arial" w:cs="Arial"/>
      <w:b/>
      <w:bCs/>
      <w:color w:val="000000"/>
      <w:sz w:val="16"/>
      <w:szCs w:val="16"/>
    </w:rPr>
  </w:style>
  <w:style w:type="paragraph" w:customStyle="1" w:styleId="fpmenucellhover">
    <w:name w:val="fpmenucellhover"/>
    <w:basedOn w:val="Normal"/>
    <w:rsid w:val="00BF2160"/>
    <w:pPr>
      <w:shd w:val="clear" w:color="auto"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footfld2">
    <w:name w:val="footfld2"/>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histheader">
    <w:name w:val="hist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histcoltitle">
    <w:name w:val="histcoltitle"/>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padright">
    <w:name w:val="padrigh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itle1">
    <w:name w:val="Subtitle1"/>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dlgtitle">
    <w:name w:val="dlgtitle"/>
    <w:basedOn w:val="Normal"/>
    <w:rsid w:val="00BF2160"/>
    <w:pPr>
      <w:spacing w:before="100" w:beforeAutospacing="1" w:after="100" w:afterAutospacing="1" w:line="240" w:lineRule="auto"/>
    </w:pPr>
    <w:rPr>
      <w:rFonts w:ascii="Arial" w:eastAsia="Times New Roman" w:hAnsi="Arial" w:cs="Arial"/>
      <w:b/>
      <w:bCs/>
      <w:color w:val="FFFFFF"/>
      <w:sz w:val="24"/>
      <w:szCs w:val="24"/>
    </w:rPr>
  </w:style>
  <w:style w:type="paragraph" w:customStyle="1" w:styleId="dlgtitlelink">
    <w:name w:val="dlgtitlelink"/>
    <w:basedOn w:val="Normal"/>
    <w:rsid w:val="00BF2160"/>
    <w:pPr>
      <w:spacing w:before="100" w:beforeAutospacing="1" w:after="100" w:afterAutospacing="1" w:line="240" w:lineRule="auto"/>
    </w:pPr>
    <w:rPr>
      <w:rFonts w:ascii="Arial" w:eastAsia="Times New Roman" w:hAnsi="Arial" w:cs="Arial"/>
      <w:color w:val="FFFFFF"/>
      <w:sz w:val="20"/>
      <w:szCs w:val="20"/>
    </w:rPr>
  </w:style>
  <w:style w:type="paragraph" w:customStyle="1" w:styleId="dlgtitlered">
    <w:name w:val="dlgtitlered"/>
    <w:basedOn w:val="Normal"/>
    <w:rsid w:val="00BF2160"/>
    <w:pPr>
      <w:spacing w:before="100" w:beforeAutospacing="1" w:after="100" w:afterAutospacing="1" w:line="240" w:lineRule="auto"/>
    </w:pPr>
    <w:rPr>
      <w:rFonts w:ascii="Arial" w:eastAsia="Times New Roman" w:hAnsi="Arial" w:cs="Arial"/>
      <w:b/>
      <w:bCs/>
      <w:color w:val="FF0000"/>
      <w:sz w:val="28"/>
      <w:szCs w:val="28"/>
    </w:rPr>
  </w:style>
  <w:style w:type="paragraph" w:customStyle="1" w:styleId="dlgtitlegray">
    <w:name w:val="dlgtitlegray"/>
    <w:basedOn w:val="Normal"/>
    <w:rsid w:val="00BF2160"/>
    <w:pPr>
      <w:spacing w:before="100" w:beforeAutospacing="1" w:after="100" w:afterAutospacing="1" w:line="240" w:lineRule="auto"/>
    </w:pPr>
    <w:rPr>
      <w:rFonts w:ascii="Arial" w:eastAsia="Times New Roman" w:hAnsi="Arial" w:cs="Arial"/>
      <w:b/>
      <w:bCs/>
      <w:color w:val="808080"/>
      <w:sz w:val="28"/>
      <w:szCs w:val="28"/>
    </w:rPr>
  </w:style>
  <w:style w:type="paragraph" w:customStyle="1" w:styleId="tipfootfld">
    <w:name w:val="tipfootfld"/>
    <w:basedOn w:val="Normal"/>
    <w:rsid w:val="00BF2160"/>
    <w:pPr>
      <w:spacing w:before="100" w:beforeAutospacing="1" w:after="100" w:afterAutospacing="1" w:line="240" w:lineRule="auto"/>
    </w:pPr>
    <w:rPr>
      <w:rFonts w:ascii="Arial" w:eastAsia="Times New Roman" w:hAnsi="Arial" w:cs="Arial"/>
      <w:sz w:val="15"/>
      <w:szCs w:val="15"/>
    </w:rPr>
  </w:style>
  <w:style w:type="paragraph" w:customStyle="1" w:styleId="tiph">
    <w:name w:val="tiph"/>
    <w:basedOn w:val="Normal"/>
    <w:rsid w:val="00BF2160"/>
    <w:pPr>
      <w:spacing w:before="100" w:beforeAutospacing="1" w:after="100" w:afterAutospacing="1" w:line="240" w:lineRule="auto"/>
    </w:pPr>
    <w:rPr>
      <w:rFonts w:ascii="Arial" w:eastAsia="Times New Roman" w:hAnsi="Arial" w:cs="Arial"/>
      <w:b/>
      <w:bCs/>
      <w:color w:val="313063"/>
      <w:sz w:val="21"/>
      <w:szCs w:val="21"/>
    </w:rPr>
  </w:style>
  <w:style w:type="paragraph" w:customStyle="1" w:styleId="tipt">
    <w:name w:val="tipt"/>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olbar">
    <w:name w:val="toolbar"/>
    <w:basedOn w:val="Normal"/>
    <w:rsid w:val="00BF2160"/>
    <w:pPr>
      <w:spacing w:before="100" w:beforeAutospacing="1" w:after="100" w:afterAutospacing="1" w:line="240" w:lineRule="auto"/>
    </w:pPr>
    <w:rPr>
      <w:rFonts w:ascii="Arial" w:eastAsia="Times New Roman" w:hAnsi="Arial" w:cs="Arial"/>
      <w:sz w:val="18"/>
      <w:szCs w:val="18"/>
    </w:rPr>
  </w:style>
  <w:style w:type="paragraph" w:customStyle="1" w:styleId="tochitstext">
    <w:name w:val="tochitstext"/>
    <w:basedOn w:val="Normal"/>
    <w:rsid w:val="00BF2160"/>
    <w:pPr>
      <w:spacing w:before="100" w:beforeAutospacing="1" w:after="100" w:afterAutospacing="1" w:line="240" w:lineRule="auto"/>
    </w:pPr>
    <w:rPr>
      <w:rFonts w:ascii="Arial" w:eastAsia="Times New Roman" w:hAnsi="Arial" w:cs="Arial"/>
      <w:sz w:val="24"/>
      <w:szCs w:val="24"/>
    </w:rPr>
  </w:style>
  <w:style w:type="paragraph" w:customStyle="1" w:styleId="fixed">
    <w:name w:val="fixed"/>
    <w:basedOn w:val="Normal"/>
    <w:rsid w:val="00BF2160"/>
    <w:pPr>
      <w:spacing w:before="100" w:beforeAutospacing="1" w:after="100" w:afterAutospacing="1" w:line="240" w:lineRule="auto"/>
      <w:ind w:left="300" w:right="300"/>
    </w:pPr>
    <w:rPr>
      <w:rFonts w:ascii="Courier New" w:eastAsia="Times New Roman" w:hAnsi="Courier New" w:cs="Courier New"/>
      <w:sz w:val="20"/>
      <w:szCs w:val="20"/>
    </w:rPr>
  </w:style>
  <w:style w:type="paragraph" w:customStyle="1" w:styleId="variable">
    <w:name w:val="variable"/>
    <w:basedOn w:val="Normal"/>
    <w:rsid w:val="00BF2160"/>
    <w:pPr>
      <w:spacing w:before="100" w:beforeAutospacing="1" w:after="100" w:afterAutospacing="1" w:line="240" w:lineRule="auto"/>
      <w:ind w:left="300" w:right="300"/>
    </w:pPr>
    <w:rPr>
      <w:rFonts w:ascii="Verdana" w:eastAsia="Times New Roman" w:hAnsi="Verdana"/>
      <w:sz w:val="20"/>
      <w:szCs w:val="20"/>
    </w:rPr>
  </w:style>
  <w:style w:type="paragraph" w:customStyle="1" w:styleId="cfixed">
    <w:name w:val="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acfixed">
    <w:name w:val="ac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fixed">
    <w:name w:val="rhfixed"/>
    <w:basedOn w:val="Normal"/>
    <w:rsid w:val="00BF2160"/>
    <w:pPr>
      <w:spacing w:before="100" w:beforeAutospacing="1" w:after="100" w:afterAutospacing="1" w:line="240" w:lineRule="auto"/>
    </w:pPr>
    <w:rPr>
      <w:rFonts w:ascii="Courier New" w:eastAsia="Times New Roman" w:hAnsi="Courier New" w:cs="Courier New"/>
      <w:sz w:val="20"/>
      <w:szCs w:val="20"/>
    </w:rPr>
  </w:style>
  <w:style w:type="paragraph" w:customStyle="1" w:styleId="rhvariable">
    <w:name w:val="rh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cvariable">
    <w:name w:val="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
    <w:name w:val="fpsetup"/>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fpsetupfoot">
    <w:name w:val="fpsetupfoot"/>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psetuputil">
    <w:name w:val="fpsetuputil"/>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acvariable">
    <w:name w:val="acvariable"/>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inks">
    <w:name w:val="links"/>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margins">
    <w:name w:val="margins"/>
    <w:basedOn w:val="Normal"/>
    <w:rsid w:val="00BF2160"/>
    <w:pPr>
      <w:spacing w:before="100" w:beforeAutospacing="1" w:after="100" w:afterAutospacing="1" w:line="240" w:lineRule="auto"/>
      <w:ind w:left="75" w:right="300"/>
    </w:pPr>
    <w:rPr>
      <w:rFonts w:ascii="Times New Roman" w:eastAsia="Times New Roman" w:hAnsi="Times New Roman"/>
      <w:sz w:val="24"/>
      <w:szCs w:val="24"/>
    </w:rPr>
  </w:style>
  <w:style w:type="paragraph" w:customStyle="1" w:styleId="cfalign">
    <w:name w:val="cfalig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term">
    <w:name w:val="term"/>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hterm">
    <w:name w:val="thterm"/>
    <w:basedOn w:val="Normal"/>
    <w:rsid w:val="00BF2160"/>
    <w:pPr>
      <w:spacing w:before="100" w:beforeAutospacing="1" w:after="100" w:afterAutospacing="1" w:line="240" w:lineRule="auto"/>
    </w:pPr>
    <w:rPr>
      <w:rFonts w:ascii="Times New Roman" w:eastAsia="Times New Roman" w:hAnsi="Times New Roman"/>
      <w:b/>
      <w:bCs/>
      <w:color w:val="3300CC"/>
      <w:sz w:val="24"/>
      <w:szCs w:val="24"/>
    </w:rPr>
  </w:style>
  <w:style w:type="paragraph" w:customStyle="1" w:styleId="silver">
    <w:name w:val="silver"/>
    <w:basedOn w:val="Normal"/>
    <w:rsid w:val="00BF2160"/>
    <w:pPr>
      <w:spacing w:before="100" w:beforeAutospacing="1" w:after="100" w:afterAutospacing="1" w:line="240" w:lineRule="auto"/>
    </w:pPr>
    <w:rPr>
      <w:rFonts w:ascii="Arial" w:eastAsia="Times New Roman" w:hAnsi="Arial" w:cs="Arial"/>
      <w:b/>
      <w:bCs/>
      <w:color w:val="999999"/>
      <w:sz w:val="24"/>
      <w:szCs w:val="24"/>
      <w:u w:val="single"/>
    </w:rPr>
  </w:style>
  <w:style w:type="paragraph" w:customStyle="1" w:styleId="gold">
    <w:name w:val="gold"/>
    <w:basedOn w:val="Normal"/>
    <w:rsid w:val="00BF2160"/>
    <w:pPr>
      <w:spacing w:before="100" w:beforeAutospacing="1" w:after="100" w:afterAutospacing="1" w:line="240" w:lineRule="auto"/>
    </w:pPr>
    <w:rPr>
      <w:rFonts w:ascii="Arial" w:eastAsia="Times New Roman" w:hAnsi="Arial" w:cs="Arial"/>
      <w:b/>
      <w:bCs/>
      <w:color w:val="999900"/>
      <w:sz w:val="24"/>
      <w:szCs w:val="24"/>
      <w:u w:val="single"/>
    </w:rPr>
  </w:style>
  <w:style w:type="paragraph" w:customStyle="1" w:styleId="free">
    <w:name w:val="free"/>
    <w:basedOn w:val="Normal"/>
    <w:rsid w:val="00BF2160"/>
    <w:pPr>
      <w:spacing w:before="100" w:beforeAutospacing="1" w:after="100" w:afterAutospacing="1" w:line="240" w:lineRule="auto"/>
    </w:pPr>
    <w:rPr>
      <w:rFonts w:ascii="Arial" w:eastAsia="Times New Roman" w:hAnsi="Arial" w:cs="Arial"/>
      <w:b/>
      <w:bCs/>
      <w:color w:val="009900"/>
      <w:sz w:val="24"/>
      <w:szCs w:val="24"/>
      <w:u w:val="single"/>
    </w:rPr>
  </w:style>
  <w:style w:type="paragraph" w:customStyle="1" w:styleId="pmterm">
    <w:name w:val="pmterm"/>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lmargin">
    <w:name w:val="lmargin"/>
    <w:basedOn w:val="Normal"/>
    <w:rsid w:val="00BF2160"/>
    <w:pPr>
      <w:spacing w:before="100" w:beforeAutospacing="1" w:after="100" w:afterAutospacing="1" w:line="240" w:lineRule="auto"/>
      <w:ind w:left="270"/>
    </w:pPr>
    <w:rPr>
      <w:rFonts w:ascii="Times New Roman" w:eastAsia="Times New Roman" w:hAnsi="Times New Roman"/>
      <w:sz w:val="24"/>
      <w:szCs w:val="24"/>
    </w:rPr>
  </w:style>
  <w:style w:type="paragraph" w:customStyle="1" w:styleId="drophelp">
    <w:name w:val="drophelp"/>
    <w:basedOn w:val="Normal"/>
    <w:rsid w:val="00BF2160"/>
    <w:pPr>
      <w:spacing w:before="100" w:beforeAutospacing="1" w:after="100" w:afterAutospacing="1" w:line="240" w:lineRule="auto"/>
    </w:pPr>
    <w:rPr>
      <w:rFonts w:ascii="Verdana" w:eastAsia="Times New Roman" w:hAnsi="Verdana"/>
      <w:b/>
      <w:bCs/>
      <w:color w:val="4F4F4F"/>
      <w:spacing w:val="-15"/>
      <w:sz w:val="17"/>
      <w:szCs w:val="17"/>
    </w:rPr>
  </w:style>
  <w:style w:type="paragraph" w:customStyle="1" w:styleId="helplhide">
    <w:name w:val="helplhi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0">
    <w:name w:val="helpl0"/>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1">
    <w:name w:val="helpl1"/>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2">
    <w:name w:val="helpl2"/>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helpl3">
    <w:name w:val="helpl3"/>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txt">
    <w:name w:val="txt"/>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tcfrmgm">
    <w:name w:val="tcfrmgm"/>
    <w:basedOn w:val="Normal"/>
    <w:rsid w:val="00BF2160"/>
    <w:pPr>
      <w:shd w:val="clear" w:color="auto" w:fill="DFDFD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tocexpandns">
    <w:name w:val="tocexpandns"/>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sz w:val="24"/>
      <w:szCs w:val="24"/>
    </w:rPr>
  </w:style>
  <w:style w:type="paragraph" w:customStyle="1" w:styleId="tocexpandie">
    <w:name w:val="tocexpandie"/>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Times New Roman" w:eastAsia="Times New Roman" w:hAnsi="Times New Roman"/>
      <w:vanish/>
      <w:sz w:val="24"/>
      <w:szCs w:val="24"/>
    </w:rPr>
  </w:style>
  <w:style w:type="paragraph" w:customStyle="1" w:styleId="brwsmrgnbtm">
    <w:name w:val="brwsmrgnbtm"/>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calyr">
    <w:name w:val="ca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grn">
    <w:name w:val="pgrn"/>
    <w:basedOn w:val="Normal"/>
    <w:rsid w:val="00BF2160"/>
    <w:pPr>
      <w:spacing w:before="100" w:beforeAutospacing="1" w:after="100" w:afterAutospacing="1" w:line="240" w:lineRule="auto"/>
    </w:pPr>
    <w:rPr>
      <w:rFonts w:ascii="Arial" w:eastAsia="Times New Roman" w:hAnsi="Arial" w:cs="Arial"/>
      <w:b/>
      <w:bCs/>
      <w:color w:val="336666"/>
      <w:sz w:val="16"/>
      <w:szCs w:val="16"/>
      <w:u w:val="single"/>
    </w:rPr>
  </w:style>
  <w:style w:type="paragraph" w:customStyle="1" w:styleId="redpriceinfo">
    <w:name w:val="redpriceinfo"/>
    <w:basedOn w:val="Normal"/>
    <w:rsid w:val="00BF2160"/>
    <w:pPr>
      <w:spacing w:before="100" w:beforeAutospacing="1" w:after="100" w:afterAutospacing="1" w:line="240" w:lineRule="auto"/>
    </w:pPr>
    <w:rPr>
      <w:rFonts w:ascii="Arial" w:eastAsia="Times New Roman" w:hAnsi="Arial" w:cs="Arial"/>
      <w:b/>
      <w:bCs/>
      <w:color w:val="FF0000"/>
    </w:rPr>
  </w:style>
  <w:style w:type="paragraph" w:customStyle="1" w:styleId="redast">
    <w:name w:val="redast"/>
    <w:basedOn w:val="Normal"/>
    <w:rsid w:val="00BF2160"/>
    <w:pPr>
      <w:spacing w:before="100" w:beforeAutospacing="1" w:after="100" w:afterAutospacing="1" w:line="240" w:lineRule="auto"/>
    </w:pPr>
    <w:rPr>
      <w:rFonts w:ascii="Times New Roman" w:eastAsia="Times New Roman" w:hAnsi="Times New Roman"/>
      <w:color w:val="FF0000"/>
      <w:sz w:val="20"/>
      <w:szCs w:val="20"/>
    </w:rPr>
  </w:style>
  <w:style w:type="paragraph" w:customStyle="1" w:styleId="pred">
    <w:name w:val="pred"/>
    <w:basedOn w:val="Normal"/>
    <w:rsid w:val="00BF2160"/>
    <w:pPr>
      <w:spacing w:before="100" w:beforeAutospacing="1" w:after="100" w:afterAutospacing="1" w:line="240" w:lineRule="auto"/>
    </w:pPr>
    <w:rPr>
      <w:rFonts w:ascii="Arial" w:eastAsia="Times New Roman" w:hAnsi="Arial" w:cs="Arial"/>
      <w:b/>
      <w:bCs/>
      <w:color w:val="666666"/>
      <w:sz w:val="16"/>
      <w:szCs w:val="16"/>
      <w:u w:val="single"/>
    </w:rPr>
  </w:style>
  <w:style w:type="paragraph" w:customStyle="1" w:styleId="lact">
    <w:name w:val="lact"/>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lblu">
    <w:name w:val="lblu"/>
    <w:basedOn w:val="Normal"/>
    <w:rsid w:val="00BF2160"/>
    <w:pPr>
      <w:spacing w:before="100" w:beforeAutospacing="1" w:after="100" w:afterAutospacing="1" w:line="240" w:lineRule="auto"/>
    </w:pPr>
    <w:rPr>
      <w:rFonts w:ascii="Arial" w:eastAsia="Times New Roman" w:hAnsi="Arial" w:cs="Arial"/>
      <w:b/>
      <w:bCs/>
      <w:color w:val="3300CC"/>
      <w:sz w:val="20"/>
      <w:szCs w:val="20"/>
    </w:rPr>
  </w:style>
  <w:style w:type="paragraph" w:customStyle="1" w:styleId="lgrn">
    <w:name w:val="lgrn"/>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lred">
    <w:name w:val="lred"/>
    <w:basedOn w:val="Normal"/>
    <w:rsid w:val="00BF2160"/>
    <w:pPr>
      <w:spacing w:before="100" w:beforeAutospacing="1" w:after="100" w:afterAutospacing="1" w:line="240" w:lineRule="auto"/>
    </w:pPr>
    <w:rPr>
      <w:rFonts w:ascii="Arial" w:eastAsia="Times New Roman" w:hAnsi="Arial" w:cs="Arial"/>
      <w:b/>
      <w:bCs/>
      <w:color w:val="3300CC"/>
      <w:sz w:val="16"/>
      <w:szCs w:val="16"/>
      <w:u w:val="single"/>
    </w:rPr>
  </w:style>
  <w:style w:type="paragraph" w:customStyle="1" w:styleId="pgcpre">
    <w:name w:val="pgcpre"/>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prenn">
    <w:name w:val="pgcprenn"/>
    <w:basedOn w:val="Normal"/>
    <w:rsid w:val="00BF2160"/>
    <w:pPr>
      <w:spacing w:before="100" w:beforeAutospacing="1" w:after="100" w:afterAutospacing="1" w:line="240" w:lineRule="auto"/>
    </w:pPr>
    <w:rPr>
      <w:rFonts w:ascii="Times New Roman" w:eastAsia="Times New Roman" w:hAnsi="Times New Roman"/>
      <w:color w:val="CCCCCC"/>
      <w:sz w:val="24"/>
      <w:szCs w:val="24"/>
    </w:rPr>
  </w:style>
  <w:style w:type="paragraph" w:customStyle="1" w:styleId="pgc">
    <w:name w:val="pgc"/>
    <w:basedOn w:val="Normal"/>
    <w:rsid w:val="00BF2160"/>
    <w:pPr>
      <w:spacing w:before="100" w:beforeAutospacing="1" w:after="100" w:afterAutospacing="1" w:line="240" w:lineRule="auto"/>
      <w:jc w:val="right"/>
    </w:pPr>
    <w:rPr>
      <w:rFonts w:ascii="Arial" w:eastAsia="Times New Roman" w:hAnsi="Arial" w:cs="Arial"/>
      <w:color w:val="000000"/>
      <w:sz w:val="18"/>
      <w:szCs w:val="18"/>
    </w:rPr>
  </w:style>
  <w:style w:type="paragraph" w:customStyle="1" w:styleId="pgcnn">
    <w:name w:val="pgcnn"/>
    <w:basedOn w:val="Normal"/>
    <w:rsid w:val="00BF2160"/>
    <w:pPr>
      <w:spacing w:before="100" w:beforeAutospacing="1" w:after="100" w:afterAutospacing="1" w:line="240" w:lineRule="auto"/>
      <w:jc w:val="right"/>
    </w:pPr>
    <w:rPr>
      <w:rFonts w:ascii="Times New Roman" w:eastAsia="Times New Roman" w:hAnsi="Times New Roman"/>
      <w:sz w:val="24"/>
      <w:szCs w:val="24"/>
    </w:rPr>
  </w:style>
  <w:style w:type="paragraph" w:customStyle="1" w:styleId="boldtxt">
    <w:name w:val="boldt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tocscrolldiv">
    <w:name w:val="tocscrolldiv"/>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tocscrolldivns">
    <w:name w:val="tocscrolldivns"/>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quicksearch">
    <w:name w:val="quicksearch"/>
    <w:basedOn w:val="Normal"/>
    <w:rsid w:val="00BF2160"/>
    <w:pPr>
      <w:spacing w:before="100" w:beforeAutospacing="1" w:after="100" w:afterAutospacing="1" w:line="240" w:lineRule="auto"/>
    </w:pPr>
    <w:rPr>
      <w:rFonts w:ascii="Verdana" w:eastAsia="Times New Roman" w:hAnsi="Verdana"/>
      <w:color w:val="000000"/>
      <w:sz w:val="17"/>
      <w:szCs w:val="17"/>
    </w:rPr>
  </w:style>
  <w:style w:type="paragraph" w:customStyle="1" w:styleId="textasterisk">
    <w:name w:val="textasterisk"/>
    <w:basedOn w:val="Normal"/>
    <w:rsid w:val="00BF2160"/>
    <w:pPr>
      <w:spacing w:before="100" w:beforeAutospacing="1" w:after="100" w:afterAutospacing="1" w:line="240" w:lineRule="auto"/>
    </w:pPr>
    <w:rPr>
      <w:rFonts w:ascii="Verdana" w:eastAsia="Times New Roman" w:hAnsi="Verdana"/>
      <w:color w:val="000000"/>
      <w:sz w:val="15"/>
      <w:szCs w:val="15"/>
    </w:rPr>
  </w:style>
  <w:style w:type="paragraph" w:customStyle="1" w:styleId="hptoplk">
    <w:name w:val="hptoplk"/>
    <w:basedOn w:val="Normal"/>
    <w:rsid w:val="00BF2160"/>
    <w:pPr>
      <w:spacing w:before="100" w:beforeAutospacing="1" w:after="100" w:afterAutospacing="1" w:line="240" w:lineRule="auto"/>
    </w:pPr>
    <w:rPr>
      <w:rFonts w:ascii="Verdana" w:eastAsia="Times New Roman" w:hAnsi="Verdana"/>
      <w:b/>
      <w:bCs/>
      <w:color w:val="FFFFFF"/>
      <w:sz w:val="16"/>
      <w:szCs w:val="16"/>
    </w:rPr>
  </w:style>
  <w:style w:type="paragraph" w:customStyle="1" w:styleId="hpleftlk">
    <w:name w:val="hplef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rightlk">
    <w:name w:val="hprightlk"/>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tmbar2">
    <w:name w:val="hpbtmbar2"/>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hpbtmlk1">
    <w:name w:val="hpbtmlk1"/>
    <w:basedOn w:val="Normal"/>
    <w:rsid w:val="00BF2160"/>
    <w:pPr>
      <w:spacing w:before="100" w:beforeAutospacing="1" w:after="100" w:afterAutospacing="1" w:line="240" w:lineRule="auto"/>
    </w:pPr>
    <w:rPr>
      <w:rFonts w:ascii="Verdana" w:eastAsia="Times New Roman" w:hAnsi="Verdana"/>
      <w:b/>
      <w:bCs/>
      <w:color w:val="FFFFFF"/>
      <w:sz w:val="14"/>
      <w:szCs w:val="14"/>
      <w:u w:val="single"/>
    </w:rPr>
  </w:style>
  <w:style w:type="paragraph" w:customStyle="1" w:styleId="hpbtmlk2">
    <w:name w:val="hpbtmlk2"/>
    <w:basedOn w:val="Normal"/>
    <w:rsid w:val="00BF2160"/>
    <w:pPr>
      <w:spacing w:before="100" w:beforeAutospacing="1" w:after="100" w:afterAutospacing="1" w:line="240" w:lineRule="auto"/>
    </w:pPr>
    <w:rPr>
      <w:rFonts w:ascii="Verdana" w:eastAsia="Times New Roman" w:hAnsi="Verdana"/>
      <w:color w:val="000000"/>
      <w:sz w:val="14"/>
      <w:szCs w:val="14"/>
      <w:u w:val="single"/>
    </w:rPr>
  </w:style>
  <w:style w:type="paragraph" w:customStyle="1" w:styleId="hpsignon">
    <w:name w:val="hpsignon"/>
    <w:basedOn w:val="Normal"/>
    <w:rsid w:val="00BF2160"/>
    <w:pPr>
      <w:spacing w:before="100" w:beforeAutospacing="1" w:after="100" w:afterAutospacing="1" w:line="240" w:lineRule="auto"/>
    </w:pPr>
    <w:rPr>
      <w:rFonts w:ascii="Verdana" w:eastAsia="Times New Roman" w:hAnsi="Verdana"/>
      <w:b/>
      <w:bCs/>
      <w:color w:val="000000"/>
      <w:sz w:val="20"/>
      <w:szCs w:val="20"/>
    </w:rPr>
  </w:style>
  <w:style w:type="paragraph" w:customStyle="1" w:styleId="hpbody">
    <w:name w:val="hpbody"/>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hpbodytx">
    <w:name w:val="hpbodytx"/>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hphelp">
    <w:name w:val="hphelp"/>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opt">
    <w:name w:val="hpop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awheader">
    <w:name w:val="law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lawheadersmall">
    <w:name w:val="lawheadersmall"/>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fpmenu">
    <w:name w:val="fpmenu"/>
    <w:basedOn w:val="Normal"/>
    <w:rsid w:val="00BF2160"/>
    <w:pPr>
      <w:shd w:val="clear" w:color="auto" w:fill="DFDFDF"/>
      <w:spacing w:before="15" w:after="15" w:line="240" w:lineRule="auto"/>
      <w:ind w:left="15" w:right="15"/>
    </w:pPr>
    <w:rPr>
      <w:rFonts w:ascii="Times New Roman" w:eastAsia="Times New Roman" w:hAnsi="Times New Roman"/>
      <w:sz w:val="24"/>
      <w:szCs w:val="24"/>
    </w:rPr>
  </w:style>
  <w:style w:type="paragraph" w:customStyle="1" w:styleId="text">
    <w:name w:val="text"/>
    <w:basedOn w:val="Normal"/>
    <w:rsid w:val="00BF2160"/>
    <w:pPr>
      <w:spacing w:before="100" w:beforeAutospacing="1" w:after="100" w:afterAutospacing="1" w:line="240" w:lineRule="auto"/>
    </w:pPr>
    <w:rPr>
      <w:rFonts w:ascii="Verdana" w:eastAsia="Times New Roman" w:hAnsi="Verdana"/>
      <w:sz w:val="20"/>
      <w:szCs w:val="20"/>
    </w:rPr>
  </w:style>
  <w:style w:type="paragraph" w:customStyle="1" w:styleId="ldchntrail">
    <w:name w:val="ldchntrai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Footer1">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
    <w:name w:val="Header1"/>
    <w:basedOn w:val="Normal"/>
    <w:rsid w:val="00BF2160"/>
    <w:pPr>
      <w:spacing w:before="100" w:beforeAutospacing="1" w:after="100" w:afterAutospacing="1" w:line="240" w:lineRule="auto"/>
    </w:pPr>
    <w:rPr>
      <w:rFonts w:ascii="Verdana" w:eastAsia="Times New Roman" w:hAnsi="Verdana"/>
    </w:rPr>
  </w:style>
  <w:style w:type="paragraph" w:customStyle="1" w:styleId="size8">
    <w:name w:val="size8"/>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error">
    <w:name w:val="error"/>
    <w:basedOn w:val="Normal"/>
    <w:rsid w:val="00BF2160"/>
    <w:pPr>
      <w:spacing w:before="100" w:beforeAutospacing="1" w:after="100" w:afterAutospacing="1" w:line="240" w:lineRule="auto"/>
    </w:pPr>
    <w:rPr>
      <w:rFonts w:ascii="Verdana" w:eastAsia="Times New Roman" w:hAnsi="Verdana"/>
      <w:b/>
      <w:bCs/>
      <w:color w:val="CC0033"/>
      <w:sz w:val="20"/>
      <w:szCs w:val="20"/>
    </w:rPr>
  </w:style>
  <w:style w:type="paragraph" w:customStyle="1" w:styleId="errormsg">
    <w:name w:val="errormsg"/>
    <w:basedOn w:val="Normal"/>
    <w:rsid w:val="00BF2160"/>
    <w:pPr>
      <w:spacing w:before="100" w:beforeAutospacing="1" w:after="100" w:afterAutospacing="1" w:line="240" w:lineRule="auto"/>
    </w:pPr>
    <w:rPr>
      <w:rFonts w:ascii="Verdana" w:eastAsia="Times New Roman" w:hAnsi="Verdana"/>
      <w:color w:val="000000"/>
      <w:sz w:val="20"/>
      <w:szCs w:val="20"/>
    </w:rPr>
  </w:style>
  <w:style w:type="paragraph" w:customStyle="1" w:styleId="usertabopt">
    <w:name w:val="usertabopt"/>
    <w:basedOn w:val="Normal"/>
    <w:rsid w:val="00BF2160"/>
    <w:pPr>
      <w:pBdr>
        <w:top w:val="dotted" w:sz="6" w:space="0" w:color="000000"/>
        <w:left w:val="dotted" w:sz="6" w:space="0" w:color="000000"/>
        <w:bottom w:val="dotted" w:sz="6" w:space="0" w:color="000000"/>
        <w:right w:val="dotted" w:sz="6" w:space="0" w:color="000000"/>
      </w:pBdr>
      <w:spacing w:after="0" w:line="240" w:lineRule="auto"/>
    </w:pPr>
    <w:rPr>
      <w:rFonts w:ascii="Times New Roman" w:eastAsia="Times New Roman" w:hAnsi="Times New Roman"/>
      <w:sz w:val="24"/>
      <w:szCs w:val="24"/>
    </w:rPr>
  </w:style>
  <w:style w:type="paragraph" w:customStyle="1" w:styleId="tabactive">
    <w:name w:val="tabactive"/>
    <w:basedOn w:val="Normal"/>
    <w:rsid w:val="00BF2160"/>
    <w:pPr>
      <w:spacing w:before="100" w:beforeAutospacing="1" w:after="100" w:afterAutospacing="1" w:line="240" w:lineRule="auto"/>
    </w:pPr>
    <w:rPr>
      <w:rFonts w:ascii="Arial" w:eastAsia="Times New Roman" w:hAnsi="Arial" w:cs="Arial"/>
      <w:b/>
      <w:bCs/>
      <w:color w:val="000000"/>
      <w:sz w:val="17"/>
      <w:szCs w:val="17"/>
    </w:rPr>
  </w:style>
  <w:style w:type="paragraph" w:customStyle="1" w:styleId="tabinactive">
    <w:name w:val="tabinactive"/>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lnpopupstyle">
    <w:name w:val="lnpopup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crntrailstyle">
    <w:name w:val="crntrailstyle"/>
    <w:basedOn w:val="Normal"/>
    <w:rsid w:val="00BF2160"/>
    <w:pPr>
      <w:pBdr>
        <w:top w:val="single" w:sz="6" w:space="1" w:color="000000"/>
        <w:left w:val="single" w:sz="6" w:space="1" w:color="000000"/>
        <w:bottom w:val="single" w:sz="6" w:space="1" w:color="000000"/>
        <w:right w:val="single" w:sz="6" w:space="1" w:color="000000"/>
      </w:pBdr>
      <w:shd w:val="clear" w:color="auto" w:fill="DFDFDF"/>
      <w:spacing w:before="15" w:after="15" w:line="240" w:lineRule="auto"/>
      <w:ind w:left="15" w:right="15"/>
    </w:pPr>
    <w:rPr>
      <w:rFonts w:ascii="Arial" w:eastAsia="Times New Roman" w:hAnsi="Arial" w:cs="Arial"/>
      <w:vanish/>
      <w:sz w:val="20"/>
      <w:szCs w:val="20"/>
    </w:rPr>
  </w:style>
  <w:style w:type="paragraph" w:customStyle="1" w:styleId="treatcode">
    <w:name w:val="treatcode"/>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shepcust">
    <w:name w:val="shepcust"/>
    <w:basedOn w:val="Normal"/>
    <w:rsid w:val="00BF2160"/>
    <w:pPr>
      <w:spacing w:before="100" w:beforeAutospacing="1" w:after="100" w:afterAutospacing="1" w:line="240" w:lineRule="auto"/>
    </w:pPr>
    <w:rPr>
      <w:rFonts w:ascii="Times New Roman" w:eastAsia="Times New Roman" w:hAnsi="Times New Roman"/>
      <w:b/>
      <w:bCs/>
      <w:color w:val="000000"/>
      <w:sz w:val="24"/>
      <w:szCs w:val="24"/>
      <w:u w:val="single"/>
    </w:rPr>
  </w:style>
  <w:style w:type="paragraph" w:customStyle="1" w:styleId="sortdroplist">
    <w:name w:val="sortdroplist"/>
    <w:basedOn w:val="Normal"/>
    <w:rsid w:val="00BF2160"/>
    <w:pPr>
      <w:spacing w:before="100" w:beforeAutospacing="1" w:after="100" w:afterAutospacing="1" w:line="240" w:lineRule="auto"/>
    </w:pPr>
    <w:rPr>
      <w:rFonts w:ascii="Verdana" w:eastAsia="Times New Roman" w:hAnsi="Verdana"/>
      <w:sz w:val="14"/>
      <w:szCs w:val="14"/>
    </w:rPr>
  </w:style>
  <w:style w:type="paragraph" w:customStyle="1" w:styleId="citeref1">
    <w:name w:val="citeref1"/>
    <w:basedOn w:val="Normal"/>
    <w:rsid w:val="00BF2160"/>
    <w:pPr>
      <w:spacing w:before="100" w:beforeAutospacing="1" w:after="100" w:afterAutospacing="1" w:line="240" w:lineRule="auto"/>
    </w:pPr>
    <w:rPr>
      <w:rFonts w:ascii="Arial" w:eastAsia="Times New Roman" w:hAnsi="Arial" w:cs="Arial"/>
      <w:color w:val="336666"/>
      <w:sz w:val="18"/>
      <w:szCs w:val="18"/>
    </w:rPr>
  </w:style>
  <w:style w:type="paragraph" w:customStyle="1" w:styleId="citeref2">
    <w:name w:val="citeref2"/>
    <w:basedOn w:val="Normal"/>
    <w:rsid w:val="00BF2160"/>
    <w:pPr>
      <w:spacing w:before="100" w:beforeAutospacing="1" w:after="100" w:afterAutospacing="1" w:line="240" w:lineRule="auto"/>
    </w:pPr>
    <w:rPr>
      <w:rFonts w:ascii="Times New Roman" w:eastAsia="Times New Roman" w:hAnsi="Times New Roman"/>
      <w:sz w:val="16"/>
      <w:szCs w:val="16"/>
    </w:rPr>
  </w:style>
  <w:style w:type="paragraph" w:customStyle="1" w:styleId="thlink">
    <w:name w:val="thlink"/>
    <w:basedOn w:val="Normal"/>
    <w:rsid w:val="00BF2160"/>
    <w:pPr>
      <w:spacing w:before="100" w:beforeAutospacing="1" w:after="100" w:afterAutospacing="1" w:line="240" w:lineRule="auto"/>
    </w:pPr>
    <w:rPr>
      <w:rFonts w:ascii="Arial" w:eastAsia="Times New Roman" w:hAnsi="Arial" w:cs="Arial"/>
      <w:color w:val="000000"/>
      <w:sz w:val="16"/>
      <w:szCs w:val="16"/>
    </w:rPr>
  </w:style>
  <w:style w:type="paragraph" w:customStyle="1" w:styleId="thlinkbold">
    <w:name w:val="thlinkbold"/>
    <w:basedOn w:val="Normal"/>
    <w:rsid w:val="00BF2160"/>
    <w:pPr>
      <w:spacing w:before="100" w:beforeAutospacing="1" w:after="100" w:afterAutospacing="1" w:line="240" w:lineRule="auto"/>
    </w:pPr>
    <w:rPr>
      <w:rFonts w:ascii="Arial" w:eastAsia="Times New Roman" w:hAnsi="Arial" w:cs="Arial"/>
      <w:b/>
      <w:bCs/>
      <w:color w:val="000000"/>
      <w:sz w:val="16"/>
      <w:szCs w:val="16"/>
    </w:rPr>
  </w:style>
  <w:style w:type="paragraph" w:customStyle="1" w:styleId="thdoclink">
    <w:name w:val="thdoclink"/>
    <w:basedOn w:val="Normal"/>
    <w:rsid w:val="00BF2160"/>
    <w:pPr>
      <w:spacing w:before="100" w:beforeAutospacing="1" w:after="100" w:afterAutospacing="1" w:line="240" w:lineRule="auto"/>
    </w:pPr>
    <w:rPr>
      <w:rFonts w:ascii="Arial" w:eastAsia="Times New Roman" w:hAnsi="Arial" w:cs="Arial"/>
      <w:color w:val="3300CC"/>
      <w:sz w:val="16"/>
      <w:szCs w:val="16"/>
      <w:u w:val="single"/>
    </w:rPr>
  </w:style>
  <w:style w:type="paragraph" w:customStyle="1" w:styleId="loadingdiv">
    <w:name w:val="loadingdiv"/>
    <w:basedOn w:val="Normal"/>
    <w:rsid w:val="00BF2160"/>
    <w:pPr>
      <w:shd w:val="clear" w:color="auto" w:fill="FFFFFF"/>
      <w:spacing w:before="100" w:beforeAutospacing="1" w:after="100" w:afterAutospacing="1" w:line="240" w:lineRule="auto"/>
    </w:pPr>
    <w:rPr>
      <w:rFonts w:ascii="Times New Roman" w:eastAsia="Times New Roman" w:hAnsi="Times New Roman"/>
      <w:vanish/>
      <w:sz w:val="24"/>
      <w:szCs w:val="24"/>
    </w:rPr>
  </w:style>
  <w:style w:type="paragraph" w:customStyle="1" w:styleId="optsinput">
    <w:name w:val="optsinput"/>
    <w:basedOn w:val="Normal"/>
    <w:rsid w:val="00BF2160"/>
    <w:pPr>
      <w:spacing w:before="100" w:beforeAutospacing="1" w:after="100" w:afterAutospacing="1" w:line="240" w:lineRule="auto"/>
      <w:ind w:right="45"/>
    </w:pPr>
    <w:rPr>
      <w:rFonts w:ascii="Times New Roman" w:eastAsia="Times New Roman" w:hAnsi="Times New Roman"/>
      <w:sz w:val="24"/>
      <w:szCs w:val="24"/>
    </w:rPr>
  </w:style>
  <w:style w:type="paragraph" w:customStyle="1" w:styleId="tabon">
    <w:name w:val="tabon"/>
    <w:basedOn w:val="Normal"/>
    <w:rsid w:val="00BF2160"/>
    <w:pPr>
      <w:spacing w:before="100" w:beforeAutospacing="1" w:after="100" w:afterAutospacing="1" w:line="240" w:lineRule="auto"/>
    </w:pPr>
    <w:rPr>
      <w:rFonts w:ascii="Arial" w:eastAsia="Times New Roman" w:hAnsi="Arial" w:cs="Arial"/>
      <w:b/>
      <w:bCs/>
      <w:color w:val="666666"/>
      <w:sz w:val="17"/>
      <w:szCs w:val="17"/>
    </w:rPr>
  </w:style>
  <w:style w:type="paragraph" w:customStyle="1" w:styleId="taboff">
    <w:name w:val="taboff"/>
    <w:basedOn w:val="Normal"/>
    <w:rsid w:val="00BF2160"/>
    <w:pPr>
      <w:spacing w:before="100" w:beforeAutospacing="1" w:after="100" w:afterAutospacing="1" w:line="240" w:lineRule="auto"/>
    </w:pPr>
    <w:rPr>
      <w:rFonts w:ascii="Arial" w:eastAsia="Times New Roman" w:hAnsi="Arial" w:cs="Arial"/>
      <w:b/>
      <w:bCs/>
      <w:color w:val="FFFFFF"/>
      <w:sz w:val="17"/>
      <w:szCs w:val="17"/>
    </w:rPr>
  </w:style>
  <w:style w:type="paragraph" w:customStyle="1" w:styleId="gsflbl">
    <w:name w:val="gsflbl"/>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toptabselected">
    <w:name w:val="toptabselected"/>
    <w:basedOn w:val="Normal"/>
    <w:rsid w:val="00BF2160"/>
    <w:pPr>
      <w:shd w:val="clear" w:color="auto" w:fill="B0012D"/>
      <w:spacing w:before="100" w:beforeAutospacing="1" w:after="100" w:afterAutospacing="1" w:line="240" w:lineRule="auto"/>
    </w:pPr>
    <w:rPr>
      <w:rFonts w:ascii="Arial" w:eastAsia="Times New Roman" w:hAnsi="Arial" w:cs="Arial"/>
      <w:b/>
      <w:bCs/>
      <w:color w:val="FFFFFF"/>
      <w:sz w:val="18"/>
      <w:szCs w:val="18"/>
    </w:rPr>
  </w:style>
  <w:style w:type="paragraph" w:customStyle="1" w:styleId="toptabdefault">
    <w:name w:val="toptabdefaul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ubtabselected">
    <w:name w:val="subtabselected"/>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subtabdefault">
    <w:name w:val="subtabdefault"/>
    <w:basedOn w:val="Normal"/>
    <w:rsid w:val="00BF2160"/>
    <w:pPr>
      <w:shd w:val="clear" w:color="auto" w:fill="B0012D"/>
      <w:spacing w:before="100" w:beforeAutospacing="1" w:after="100" w:afterAutospacing="1" w:line="240" w:lineRule="auto"/>
    </w:pPr>
    <w:rPr>
      <w:rFonts w:ascii="Verdana" w:eastAsia="Times New Roman" w:hAnsi="Verdana"/>
      <w:b/>
      <w:bCs/>
      <w:color w:val="FFFFFF"/>
      <w:sz w:val="15"/>
      <w:szCs w:val="15"/>
    </w:rPr>
  </w:style>
  <w:style w:type="paragraph" w:customStyle="1" w:styleId="toplink">
    <w:name w:val="toplink"/>
    <w:basedOn w:val="Normal"/>
    <w:rsid w:val="00BF2160"/>
    <w:pPr>
      <w:shd w:val="clear" w:color="auto" w:fill="000000"/>
      <w:spacing w:before="100" w:beforeAutospacing="1" w:after="100" w:afterAutospacing="1" w:line="240" w:lineRule="auto"/>
    </w:pPr>
    <w:rPr>
      <w:rFonts w:ascii="Arial" w:eastAsia="Times New Roman" w:hAnsi="Arial" w:cs="Arial"/>
      <w:color w:val="FFFFFF"/>
      <w:sz w:val="14"/>
      <w:szCs w:val="14"/>
      <w:u w:val="single"/>
    </w:rPr>
  </w:style>
  <w:style w:type="paragraph" w:customStyle="1" w:styleId="toplinkselected">
    <w:name w:val="toplinkselected"/>
    <w:basedOn w:val="Normal"/>
    <w:rsid w:val="00BF2160"/>
    <w:pPr>
      <w:shd w:val="clear" w:color="auto" w:fill="B0012D"/>
      <w:spacing w:before="100" w:beforeAutospacing="1" w:after="100" w:afterAutospacing="1" w:line="240" w:lineRule="auto"/>
    </w:pPr>
    <w:rPr>
      <w:rFonts w:ascii="Arial" w:eastAsia="Times New Roman" w:hAnsi="Arial" w:cs="Arial"/>
      <w:color w:val="FFFFFF"/>
      <w:sz w:val="14"/>
      <w:szCs w:val="14"/>
    </w:rPr>
  </w:style>
  <w:style w:type="paragraph" w:customStyle="1" w:styleId="shownode">
    <w:name w:val="shownod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hidenode">
    <w:name w:val="hidenode"/>
    <w:basedOn w:val="Normal"/>
    <w:rsid w:val="00BF2160"/>
    <w:pPr>
      <w:spacing w:before="100" w:beforeAutospacing="1" w:after="100" w:afterAutospacing="1" w:line="240" w:lineRule="auto"/>
    </w:pPr>
    <w:rPr>
      <w:rFonts w:ascii="Times New Roman" w:eastAsia="Times New Roman" w:hAnsi="Times New Roman"/>
      <w:vanish/>
      <w:sz w:val="24"/>
      <w:szCs w:val="24"/>
    </w:rPr>
  </w:style>
  <w:style w:type="paragraph" w:customStyle="1" w:styleId="l3g">
    <w:name w:val="l3g"/>
    <w:basedOn w:val="Normal"/>
    <w:rsid w:val="00BF2160"/>
    <w:pPr>
      <w:spacing w:before="100" w:beforeAutospacing="1" w:after="100" w:afterAutospacing="1" w:line="240" w:lineRule="auto"/>
    </w:pPr>
    <w:rPr>
      <w:rFonts w:ascii="Verdana" w:eastAsia="Times New Roman" w:hAnsi="Verdana"/>
      <w:b/>
      <w:bCs/>
      <w:color w:val="666666"/>
      <w:sz w:val="16"/>
      <w:szCs w:val="16"/>
    </w:rPr>
  </w:style>
  <w:style w:type="paragraph" w:customStyle="1" w:styleId="l3m">
    <w:name w:val="l3m"/>
    <w:basedOn w:val="Normal"/>
    <w:rsid w:val="00BF2160"/>
    <w:pPr>
      <w:spacing w:before="100" w:beforeAutospacing="1" w:after="100" w:afterAutospacing="1" w:line="240" w:lineRule="auto"/>
    </w:pPr>
    <w:rPr>
      <w:rFonts w:ascii="Verdana" w:eastAsia="Times New Roman" w:hAnsi="Verdana"/>
      <w:color w:val="CC0033"/>
      <w:sz w:val="16"/>
      <w:szCs w:val="16"/>
    </w:rPr>
  </w:style>
  <w:style w:type="paragraph" w:customStyle="1" w:styleId="l3q">
    <w:name w:val="l3q"/>
    <w:basedOn w:val="Normal"/>
    <w:rsid w:val="00BF2160"/>
    <w:pPr>
      <w:spacing w:before="100" w:beforeAutospacing="1" w:after="100" w:afterAutospacing="1" w:line="240" w:lineRule="auto"/>
    </w:pPr>
    <w:rPr>
      <w:rFonts w:ascii="Verdana" w:eastAsia="Times New Roman" w:hAnsi="Verdana"/>
      <w:color w:val="666666"/>
      <w:sz w:val="15"/>
      <w:szCs w:val="15"/>
    </w:rPr>
  </w:style>
  <w:style w:type="paragraph" w:customStyle="1" w:styleId="panebar">
    <w:name w:val="panebar"/>
    <w:basedOn w:val="Normal"/>
    <w:rsid w:val="00BF2160"/>
    <w:pPr>
      <w:shd w:val="clear" w:color="auto" w:fill="CC0033"/>
      <w:spacing w:before="100" w:beforeAutospacing="1" w:after="100" w:afterAutospacing="1" w:line="240" w:lineRule="auto"/>
    </w:pPr>
    <w:rPr>
      <w:rFonts w:ascii="Verdana" w:eastAsia="Times New Roman" w:hAnsi="Verdana"/>
      <w:b/>
      <w:bCs/>
      <w:color w:val="FFFFFF"/>
      <w:sz w:val="18"/>
      <w:szCs w:val="18"/>
    </w:rPr>
  </w:style>
  <w:style w:type="paragraph" w:customStyle="1" w:styleId="paneborder">
    <w:name w:val="paneborder"/>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7"/>
      <w:szCs w:val="17"/>
    </w:rPr>
  </w:style>
  <w:style w:type="paragraph" w:customStyle="1" w:styleId="signon">
    <w:name w:val="signon"/>
    <w:basedOn w:val="Normal"/>
    <w:rsid w:val="00BF2160"/>
    <w:pPr>
      <w:spacing w:before="100" w:beforeAutospacing="1" w:after="100" w:afterAutospacing="1" w:line="240" w:lineRule="auto"/>
    </w:pPr>
    <w:rPr>
      <w:rFonts w:ascii="Verdana" w:eastAsia="Times New Roman" w:hAnsi="Verdana"/>
      <w:color w:val="3300CC"/>
      <w:sz w:val="18"/>
      <w:szCs w:val="18"/>
    </w:rPr>
  </w:style>
  <w:style w:type="paragraph" w:customStyle="1" w:styleId="signonsmall">
    <w:name w:val="signonsmall"/>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signontitle">
    <w:name w:val="signontitle"/>
    <w:basedOn w:val="Normal"/>
    <w:rsid w:val="00BF2160"/>
    <w:pPr>
      <w:spacing w:before="100" w:beforeAutospacing="1" w:after="100" w:afterAutospacing="1" w:line="240" w:lineRule="auto"/>
    </w:pPr>
    <w:rPr>
      <w:rFonts w:ascii="Verdana" w:eastAsia="Times New Roman" w:hAnsi="Verdana"/>
      <w:b/>
      <w:bCs/>
      <w:color w:val="000000"/>
      <w:sz w:val="17"/>
      <w:szCs w:val="17"/>
    </w:rPr>
  </w:style>
  <w:style w:type="paragraph" w:customStyle="1" w:styleId="signonlink">
    <w:name w:val="signonlink"/>
    <w:basedOn w:val="Normal"/>
    <w:rsid w:val="00BF2160"/>
    <w:pPr>
      <w:spacing w:before="100" w:beforeAutospacing="1" w:after="100" w:afterAutospacing="1" w:line="240" w:lineRule="auto"/>
    </w:pPr>
    <w:rPr>
      <w:rFonts w:ascii="Verdana" w:eastAsia="Times New Roman" w:hAnsi="Verdana"/>
      <w:color w:val="3300CC"/>
      <w:sz w:val="16"/>
      <w:szCs w:val="16"/>
      <w:u w:val="single"/>
    </w:rPr>
  </w:style>
  <w:style w:type="paragraph" w:customStyle="1" w:styleId="hptoplk2">
    <w:name w:val="hptoplk2"/>
    <w:basedOn w:val="Normal"/>
    <w:rsid w:val="00BF2160"/>
    <w:pPr>
      <w:spacing w:before="100" w:beforeAutospacing="1" w:after="100" w:afterAutospacing="1" w:line="240" w:lineRule="auto"/>
    </w:pPr>
    <w:rPr>
      <w:rFonts w:ascii="Verdana" w:eastAsia="Times New Roman" w:hAnsi="Verdana"/>
      <w:b/>
      <w:bCs/>
      <w:color w:val="FFFFFF"/>
      <w:sz w:val="15"/>
      <w:szCs w:val="15"/>
    </w:rPr>
  </w:style>
  <w:style w:type="paragraph" w:customStyle="1" w:styleId="helptext">
    <w:name w:val="helptext"/>
    <w:basedOn w:val="Normal"/>
    <w:rsid w:val="00BF2160"/>
    <w:pPr>
      <w:spacing w:before="100" w:beforeAutospacing="1" w:after="100" w:afterAutospacing="1" w:line="240" w:lineRule="auto"/>
    </w:pPr>
    <w:rPr>
      <w:rFonts w:ascii="Verdana" w:eastAsia="Times New Roman" w:hAnsi="Verdana"/>
      <w:color w:val="999999"/>
      <w:sz w:val="14"/>
      <w:szCs w:val="14"/>
    </w:rPr>
  </w:style>
  <w:style w:type="paragraph" w:customStyle="1" w:styleId="tandctext">
    <w:name w:val="tandc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tandcbold">
    <w:name w:val="tandcbold"/>
    <w:basedOn w:val="Normal"/>
    <w:rsid w:val="00BF2160"/>
    <w:pPr>
      <w:spacing w:before="100" w:beforeAutospacing="1" w:after="100" w:afterAutospacing="1" w:line="240" w:lineRule="auto"/>
    </w:pPr>
    <w:rPr>
      <w:rFonts w:ascii="Verdana" w:eastAsia="Times New Roman" w:hAnsi="Verdana"/>
      <w:b/>
      <w:bCs/>
      <w:color w:val="3300CC"/>
      <w:sz w:val="14"/>
      <w:szCs w:val="14"/>
      <w:u w:val="single"/>
    </w:rPr>
  </w:style>
  <w:style w:type="paragraph" w:customStyle="1" w:styleId="tableborder">
    <w:name w:val="tableborder"/>
    <w:basedOn w:val="Normal"/>
    <w:rsid w:val="00BF2160"/>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Times New Roman" w:hAnsi="Times New Roman"/>
      <w:sz w:val="24"/>
      <w:szCs w:val="24"/>
    </w:rPr>
  </w:style>
  <w:style w:type="paragraph" w:customStyle="1" w:styleId="securitytext">
    <w:name w:val="securitytext"/>
    <w:basedOn w:val="Normal"/>
    <w:rsid w:val="00BF2160"/>
    <w:pPr>
      <w:spacing w:before="100" w:beforeAutospacing="1" w:after="100" w:afterAutospacing="1" w:line="240" w:lineRule="auto"/>
    </w:pPr>
    <w:rPr>
      <w:rFonts w:ascii="Verdana" w:eastAsia="Times New Roman" w:hAnsi="Verdana"/>
      <w:color w:val="000000"/>
      <w:sz w:val="14"/>
      <w:szCs w:val="14"/>
    </w:rPr>
  </w:style>
  <w:style w:type="paragraph" w:customStyle="1" w:styleId="smallsans">
    <w:name w:val="smallsans"/>
    <w:basedOn w:val="Normal"/>
    <w:rsid w:val="00BF2160"/>
    <w:pPr>
      <w:spacing w:before="100" w:beforeAutospacing="1" w:after="100" w:afterAutospacing="1" w:line="240" w:lineRule="auto"/>
    </w:pPr>
    <w:rPr>
      <w:rFonts w:ascii="Times New Roman" w:eastAsia="Times New Roman" w:hAnsi="Times New Roman"/>
      <w:b/>
      <w:bCs/>
      <w:sz w:val="15"/>
      <w:szCs w:val="15"/>
    </w:rPr>
  </w:style>
  <w:style w:type="paragraph" w:customStyle="1" w:styleId="smallsansinact">
    <w:name w:val="smallsansinact"/>
    <w:basedOn w:val="Normal"/>
    <w:rsid w:val="00BF2160"/>
    <w:pPr>
      <w:spacing w:before="100" w:beforeAutospacing="1" w:after="100" w:afterAutospacing="1" w:line="240" w:lineRule="auto"/>
    </w:pPr>
    <w:rPr>
      <w:rFonts w:ascii="Times New Roman" w:eastAsia="Times New Roman" w:hAnsi="Times New Roman"/>
      <w:b/>
      <w:bCs/>
      <w:color w:val="666666"/>
      <w:sz w:val="15"/>
      <w:szCs w:val="15"/>
    </w:rPr>
  </w:style>
  <w:style w:type="paragraph" w:customStyle="1" w:styleId="trgnsmactive">
    <w:name w:val="trgnsmactive"/>
    <w:basedOn w:val="Normal"/>
    <w:rsid w:val="00BF2160"/>
    <w:pPr>
      <w:shd w:val="clear" w:color="auto" w:fill="FFFFFF"/>
      <w:spacing w:before="100" w:beforeAutospacing="1" w:after="100" w:afterAutospacing="1" w:line="240" w:lineRule="auto"/>
    </w:pPr>
    <w:rPr>
      <w:rFonts w:ascii="Times New Roman" w:eastAsia="Times New Roman" w:hAnsi="Times New Roman"/>
      <w:b/>
      <w:bCs/>
      <w:sz w:val="15"/>
      <w:szCs w:val="15"/>
      <w:u w:val="single"/>
    </w:rPr>
  </w:style>
  <w:style w:type="paragraph" w:customStyle="1" w:styleId="trgnsminactive">
    <w:name w:val="trgnsminactive"/>
    <w:basedOn w:val="Normal"/>
    <w:rsid w:val="00BF2160"/>
    <w:pPr>
      <w:shd w:val="clear" w:color="auto" w:fill="DEDFDE"/>
      <w:spacing w:before="100" w:beforeAutospacing="1" w:after="100" w:afterAutospacing="1" w:line="240" w:lineRule="auto"/>
    </w:pPr>
    <w:rPr>
      <w:rFonts w:ascii="Times New Roman" w:eastAsia="Times New Roman" w:hAnsi="Times New Roman"/>
      <w:b/>
      <w:bCs/>
      <w:sz w:val="15"/>
      <w:szCs w:val="15"/>
    </w:rPr>
  </w:style>
  <w:style w:type="paragraph" w:customStyle="1" w:styleId="singlesearchtabtxton">
    <w:name w:val="singlesearchtabtxton"/>
    <w:basedOn w:val="Normal"/>
    <w:rsid w:val="00BF2160"/>
    <w:pPr>
      <w:pBdr>
        <w:top w:val="single" w:sz="6" w:space="0" w:color="CC0033"/>
      </w:pBdr>
      <w:shd w:val="clear" w:color="auto" w:fill="CC0033"/>
      <w:spacing w:before="100" w:beforeAutospacing="1" w:after="100" w:afterAutospacing="1" w:line="240" w:lineRule="auto"/>
    </w:pPr>
    <w:rPr>
      <w:rFonts w:ascii="Times New Roman" w:eastAsia="Times New Roman" w:hAnsi="Times New Roman"/>
      <w:b/>
      <w:bCs/>
      <w:sz w:val="24"/>
      <w:szCs w:val="24"/>
    </w:rPr>
  </w:style>
  <w:style w:type="paragraph" w:customStyle="1" w:styleId="singlesearchtabtxtoff">
    <w:name w:val="singlesearchtabtxtoff"/>
    <w:basedOn w:val="Normal"/>
    <w:rsid w:val="00BF2160"/>
    <w:pPr>
      <w:pBdr>
        <w:top w:val="single" w:sz="6" w:space="0" w:color="999999"/>
      </w:pBd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sspopupdivcl">
    <w:name w:val="sspopupdivcl"/>
    <w:basedOn w:val="Normal"/>
    <w:rsid w:val="00BF2160"/>
    <w:pPr>
      <w:pBdr>
        <w:top w:val="single" w:sz="12" w:space="0" w:color="666666"/>
        <w:left w:val="single" w:sz="12" w:space="0" w:color="666666"/>
        <w:bottom w:val="single" w:sz="12" w:space="0" w:color="666666"/>
        <w:right w:val="single" w:sz="12" w:space="0" w:color="666666"/>
      </w:pBdr>
      <w:shd w:val="clear" w:color="auto" w:fill="DFDFDF"/>
      <w:spacing w:after="0" w:line="240" w:lineRule="auto"/>
    </w:pPr>
    <w:rPr>
      <w:rFonts w:ascii="Times New Roman" w:eastAsia="Times New Roman" w:hAnsi="Times New Roman"/>
      <w:color w:val="000000"/>
      <w:sz w:val="24"/>
      <w:szCs w:val="24"/>
    </w:rPr>
  </w:style>
  <w:style w:type="paragraph" w:customStyle="1" w:styleId="ssrchscrolltabstyle1">
    <w:name w:val="ssrchscrolltabstyle1"/>
    <w:basedOn w:val="Normal"/>
    <w:rsid w:val="00BF2160"/>
    <w:pPr>
      <w:pBdr>
        <w:top w:val="single" w:sz="6" w:space="0" w:color="FF6666"/>
        <w:left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2">
    <w:name w:val="ssrchscrolltabstyle2"/>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3">
    <w:name w:val="ssrchscrolltabstyle3"/>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scrolltabstyle4">
    <w:name w:val="ssrchscrolltabstyle4"/>
    <w:basedOn w:val="Normal"/>
    <w:rsid w:val="00BF2160"/>
    <w:pPr>
      <w:pBdr>
        <w:top w:val="single" w:sz="6" w:space="0" w:color="FF6666"/>
      </w:pBdr>
      <w:spacing w:before="100" w:beforeAutospacing="1" w:after="100" w:afterAutospacing="1" w:line="240" w:lineRule="auto"/>
    </w:pPr>
    <w:rPr>
      <w:rFonts w:ascii="Times New Roman" w:eastAsia="Times New Roman" w:hAnsi="Times New Roman"/>
      <w:sz w:val="24"/>
      <w:szCs w:val="24"/>
    </w:rPr>
  </w:style>
  <w:style w:type="paragraph" w:customStyle="1" w:styleId="ssrchdocsel">
    <w:name w:val="ssrchdocsel"/>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dvformtextarea">
    <w:name w:val="advformtextarea"/>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grayborder">
    <w:name w:val="grayborder"/>
    <w:basedOn w:val="Normal"/>
    <w:rsid w:val="00BF216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sz w:val="24"/>
      <w:szCs w:val="24"/>
    </w:rPr>
  </w:style>
  <w:style w:type="paragraph" w:customStyle="1" w:styleId="ssrchsummcell">
    <w:name w:val="ssrchsummcell"/>
    <w:basedOn w:val="Normal"/>
    <w:rsid w:val="00BF2160"/>
    <w:pPr>
      <w:spacing w:before="100" w:beforeAutospacing="1" w:after="100" w:afterAutospacing="1" w:line="240" w:lineRule="auto"/>
    </w:pPr>
    <w:rPr>
      <w:rFonts w:ascii="Arial" w:eastAsia="Times New Roman" w:hAnsi="Arial" w:cs="Arial"/>
      <w:b/>
      <w:bCs/>
      <w:color w:val="FFFFFF"/>
      <w:sz w:val="16"/>
      <w:szCs w:val="16"/>
    </w:rPr>
  </w:style>
  <w:style w:type="paragraph" w:customStyle="1" w:styleId="ssrchnote">
    <w:name w:val="ssrchnote"/>
    <w:basedOn w:val="Normal"/>
    <w:rsid w:val="00BF2160"/>
    <w:pPr>
      <w:spacing w:before="240" w:after="240" w:line="240" w:lineRule="auto"/>
      <w:ind w:left="240" w:right="240"/>
    </w:pPr>
    <w:rPr>
      <w:rFonts w:ascii="Arial" w:eastAsia="Times New Roman" w:hAnsi="Arial" w:cs="Arial"/>
      <w:sz w:val="16"/>
      <w:szCs w:val="16"/>
    </w:rPr>
  </w:style>
  <w:style w:type="paragraph" w:customStyle="1" w:styleId="popuptext">
    <w:name w:val="popuptext"/>
    <w:basedOn w:val="Normal"/>
    <w:rsid w:val="00BF2160"/>
    <w:pPr>
      <w:spacing w:before="100" w:beforeAutospacing="1" w:after="100" w:afterAutospacing="1" w:line="300" w:lineRule="atLeast"/>
    </w:pPr>
    <w:rPr>
      <w:rFonts w:ascii="Arial" w:eastAsia="Times New Roman" w:hAnsi="Arial" w:cs="Arial"/>
      <w:color w:val="333333"/>
      <w:sz w:val="18"/>
      <w:szCs w:val="18"/>
    </w:rPr>
  </w:style>
  <w:style w:type="paragraph" w:customStyle="1" w:styleId="popupstyle2">
    <w:name w:val="popupstyle2"/>
    <w:basedOn w:val="Normal"/>
    <w:rsid w:val="00BF2160"/>
    <w:pPr>
      <w:spacing w:before="100" w:beforeAutospacing="1" w:after="100" w:afterAutospacing="1" w:line="240" w:lineRule="auto"/>
    </w:pPr>
    <w:rPr>
      <w:rFonts w:ascii="Verdana" w:eastAsia="Times New Roman" w:hAnsi="Verdana"/>
      <w:b/>
      <w:bCs/>
      <w:color w:val="333333"/>
      <w:sz w:val="21"/>
      <w:szCs w:val="21"/>
    </w:rPr>
  </w:style>
  <w:style w:type="paragraph" w:customStyle="1" w:styleId="popupstyle7">
    <w:name w:val="popupstyle7"/>
    <w:basedOn w:val="Normal"/>
    <w:rsid w:val="00BF2160"/>
    <w:pPr>
      <w:spacing w:before="100" w:beforeAutospacing="1" w:after="100" w:afterAutospacing="1" w:line="240" w:lineRule="auto"/>
    </w:pPr>
    <w:rPr>
      <w:rFonts w:ascii="Verdana" w:eastAsia="Times New Roman" w:hAnsi="Verdana"/>
      <w:color w:val="333333"/>
      <w:sz w:val="17"/>
      <w:szCs w:val="17"/>
    </w:rPr>
  </w:style>
  <w:style w:type="paragraph" w:customStyle="1" w:styleId="arial12">
    <w:name w:val="arial_12"/>
    <w:basedOn w:val="Normal"/>
    <w:rsid w:val="00BF2160"/>
    <w:pPr>
      <w:spacing w:before="100" w:beforeAutospacing="1" w:after="100" w:afterAutospacing="1" w:line="240" w:lineRule="auto"/>
    </w:pPr>
    <w:rPr>
      <w:rFonts w:ascii="Arial" w:eastAsia="Times New Roman" w:hAnsi="Arial" w:cs="Arial"/>
      <w:sz w:val="20"/>
      <w:szCs w:val="20"/>
    </w:rPr>
  </w:style>
  <w:style w:type="paragraph" w:customStyle="1" w:styleId="popup">
    <w:name w:val="popu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blackterm">
    <w:name w:val="scblackte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credterm">
    <w:name w:val="scredterm"/>
    <w:basedOn w:val="Normal"/>
    <w:rsid w:val="00BF2160"/>
    <w:pPr>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cselterm">
    <w:name w:val="scselterm"/>
    <w:basedOn w:val="Normal"/>
    <w:rsid w:val="00BF2160"/>
    <w:pPr>
      <w:shd w:val="clear" w:color="auto" w:fill="003399"/>
      <w:spacing w:before="100" w:beforeAutospacing="1" w:after="100" w:afterAutospacing="1" w:line="240" w:lineRule="auto"/>
    </w:pPr>
    <w:rPr>
      <w:rFonts w:ascii="Times New Roman" w:eastAsia="Times New Roman" w:hAnsi="Times New Roman"/>
      <w:color w:val="FFFFFF"/>
      <w:sz w:val="24"/>
      <w:szCs w:val="24"/>
    </w:rPr>
  </w:style>
  <w:style w:type="paragraph" w:customStyle="1" w:styleId="spellcheckfakedivie">
    <w:name w:val="spellcheckfakedivie"/>
    <w:basedOn w:val="Normal"/>
    <w:rsid w:val="00BF2160"/>
    <w:pPr>
      <w:pBdr>
        <w:top w:val="inset" w:sz="12" w:space="0" w:color="FFFFFF"/>
        <w:left w:val="inset" w:sz="12" w:space="0" w:color="FFFFFF"/>
        <w:bottom w:val="inset" w:sz="12" w:space="0" w:color="FFFFFF"/>
        <w:right w:val="inset" w:sz="12" w:space="0" w:color="FFFFFF"/>
      </w:pBdr>
      <w:shd w:val="clear" w:color="auto" w:fill="FFFFFF"/>
      <w:spacing w:before="100" w:beforeAutospacing="1" w:after="100" w:afterAutospacing="1" w:line="240" w:lineRule="auto"/>
    </w:pPr>
    <w:rPr>
      <w:rFonts w:ascii="Courier New" w:eastAsia="Times New Roman" w:hAnsi="Courier New" w:cs="Courier New"/>
      <w:sz w:val="20"/>
      <w:szCs w:val="20"/>
    </w:rPr>
  </w:style>
  <w:style w:type="paragraph" w:customStyle="1" w:styleId="spellcheckfakedivns">
    <w:name w:val="spellcheckfakedivns"/>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pellcheckfakedivsf">
    <w:name w:val="spellcheckfakedivsf"/>
    <w:basedOn w:val="Normal"/>
    <w:rsid w:val="00BF2160"/>
    <w:pPr>
      <w:pBdr>
        <w:top w:val="inset" w:sz="12" w:space="0" w:color="CCCCCC"/>
        <w:left w:val="inset" w:sz="12" w:space="1" w:color="CCCCCC"/>
        <w:bottom w:val="inset" w:sz="12" w:space="0" w:color="CCCCCC"/>
        <w:right w:val="inset" w:sz="12" w:space="1" w:color="CCCCCC"/>
      </w:pBdr>
      <w:shd w:val="clear" w:color="auto" w:fill="FFFFFF"/>
      <w:spacing w:before="15" w:after="100" w:afterAutospacing="1" w:line="240" w:lineRule="auto"/>
    </w:pPr>
    <w:rPr>
      <w:rFonts w:ascii="Courier New" w:eastAsia="Times New Roman" w:hAnsi="Courier New" w:cs="Courier New"/>
      <w:sz w:val="20"/>
      <w:szCs w:val="20"/>
    </w:rPr>
  </w:style>
  <w:style w:type="paragraph" w:customStyle="1" w:styleId="shamtab">
    <w:name w:val="shamtab"/>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hamtab2">
    <w:name w:val="shamtab2"/>
    <w:basedOn w:val="Normal"/>
    <w:rsid w:val="00BF2160"/>
    <w:pPr>
      <w:spacing w:before="100" w:beforeAutospacing="1" w:after="100" w:afterAutospacing="1" w:line="240" w:lineRule="auto"/>
    </w:pPr>
    <w:rPr>
      <w:rFonts w:ascii="Arial" w:eastAsia="Times New Roman" w:hAnsi="Arial" w:cs="Arial"/>
      <w:color w:val="000000"/>
      <w:sz w:val="18"/>
      <w:szCs w:val="18"/>
    </w:rPr>
  </w:style>
  <w:style w:type="paragraph" w:customStyle="1" w:styleId="satoclink">
    <w:name w:val="satoclink"/>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old">
    <w:name w:val="satoclink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atoclinkdoc">
    <w:name w:val="satoclinkdoc"/>
    <w:basedOn w:val="Normal"/>
    <w:rsid w:val="00BF2160"/>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satoclinkdocbold">
    <w:name w:val="satoclinkdocbold"/>
    <w:basedOn w:val="Normal"/>
    <w:rsid w:val="00BF2160"/>
    <w:pPr>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satoclinkrelated">
    <w:name w:val="satoclinkrelated"/>
    <w:basedOn w:val="Normal"/>
    <w:rsid w:val="00BF2160"/>
    <w:pPr>
      <w:spacing w:before="100" w:beforeAutospacing="1" w:after="100" w:afterAutospacing="1" w:line="240" w:lineRule="auto"/>
    </w:pPr>
    <w:rPr>
      <w:rFonts w:ascii="Arial" w:eastAsia="Times New Roman" w:hAnsi="Arial" w:cs="Arial"/>
      <w:color w:val="000000"/>
      <w:sz w:val="20"/>
      <w:szCs w:val="20"/>
    </w:rPr>
  </w:style>
  <w:style w:type="paragraph" w:customStyle="1" w:styleId="satoclinkbreadcrumbbold">
    <w:name w:val="satoclinkbreadcrumbbold"/>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sspopmenu">
    <w:name w:val="ss_popmenu"/>
    <w:basedOn w:val="Normal"/>
    <w:rsid w:val="00BF2160"/>
    <w:pPr>
      <w:pBdr>
        <w:top w:val="threeDEmboss" w:sz="6" w:space="0" w:color="auto"/>
        <w:left w:val="single" w:sz="18" w:space="0" w:color="CC0033"/>
        <w:bottom w:val="single" w:sz="18" w:space="0" w:color="CC0033"/>
        <w:right w:val="single" w:sz="18" w:space="0" w:color="CC0033"/>
      </w:pBdr>
      <w:shd w:val="clear" w:color="auto" w:fill="FFFFFF"/>
      <w:spacing w:after="0" w:line="240" w:lineRule="auto"/>
      <w:ind w:left="1875"/>
    </w:pPr>
    <w:rPr>
      <w:rFonts w:ascii="Times New Roman" w:eastAsia="Times New Roman" w:hAnsi="Times New Roman"/>
      <w:color w:val="FFFFFF"/>
      <w:sz w:val="17"/>
      <w:szCs w:val="17"/>
    </w:rPr>
  </w:style>
  <w:style w:type="paragraph" w:customStyle="1" w:styleId="sspopmenubutton">
    <w:name w:val="ss_popmenubutton"/>
    <w:basedOn w:val="Normal"/>
    <w:rsid w:val="00BF2160"/>
    <w:pPr>
      <w:spacing w:after="0" w:line="240" w:lineRule="auto"/>
      <w:ind w:left="240"/>
    </w:pPr>
    <w:rPr>
      <w:rFonts w:ascii="Times New Roman" w:eastAsia="Times New Roman" w:hAnsi="Times New Roman"/>
      <w:sz w:val="24"/>
      <w:szCs w:val="24"/>
    </w:rPr>
  </w:style>
  <w:style w:type="paragraph" w:customStyle="1" w:styleId="ssmajorheading">
    <w:name w:val="ss_majorheading"/>
    <w:basedOn w:val="Normal"/>
    <w:rsid w:val="00BF2160"/>
    <w:pPr>
      <w:spacing w:before="100" w:beforeAutospacing="1" w:after="100" w:afterAutospacing="1" w:line="240" w:lineRule="auto"/>
    </w:pPr>
    <w:rPr>
      <w:rFonts w:ascii="Verdana" w:eastAsia="Times New Roman" w:hAnsi="Verdana"/>
      <w:b/>
      <w:bCs/>
      <w:color w:val="CC0033"/>
      <w:sz w:val="24"/>
      <w:szCs w:val="24"/>
    </w:rPr>
  </w:style>
  <w:style w:type="paragraph" w:customStyle="1" w:styleId="left">
    <w:name w:val="lef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enter">
    <w:name w:val="center"/>
    <w:basedOn w:val="Normal"/>
    <w:rsid w:val="00BF2160"/>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right">
    <w:name w:val="right"/>
    <w:basedOn w:val="Normal"/>
    <w:rsid w:val="00BF2160"/>
    <w:pPr>
      <w:spacing w:before="100" w:beforeAutospacing="1" w:after="100" w:afterAutospacing="1" w:line="240" w:lineRule="auto"/>
      <w:ind w:right="105"/>
      <w:jc w:val="right"/>
    </w:pPr>
    <w:rPr>
      <w:rFonts w:ascii="Times New Roman" w:eastAsia="Times New Roman" w:hAnsi="Times New Roman"/>
      <w:sz w:val="24"/>
      <w:szCs w:val="24"/>
    </w:rPr>
  </w:style>
  <w:style w:type="paragraph" w:customStyle="1" w:styleId="ssl1">
    <w:name w:val="ss_l1"/>
    <w:basedOn w:val="Normal"/>
    <w:rsid w:val="00BF2160"/>
    <w:pPr>
      <w:spacing w:after="0" w:line="240" w:lineRule="auto"/>
    </w:pPr>
    <w:rPr>
      <w:rFonts w:ascii="Times New Roman" w:eastAsia="Times New Roman" w:hAnsi="Times New Roman"/>
      <w:color w:val="000000"/>
      <w:sz w:val="28"/>
      <w:szCs w:val="28"/>
    </w:rPr>
  </w:style>
  <w:style w:type="paragraph" w:customStyle="1" w:styleId="ssl2">
    <w:name w:val="ss_l2"/>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ssl3">
    <w:name w:val="ss_l3"/>
    <w:basedOn w:val="Normal"/>
    <w:rsid w:val="00BF2160"/>
    <w:pPr>
      <w:spacing w:before="100" w:beforeAutospacing="1" w:after="100" w:afterAutospacing="1" w:line="240" w:lineRule="auto"/>
    </w:pPr>
    <w:rPr>
      <w:rFonts w:ascii="Times New Roman" w:eastAsia="Times New Roman" w:hAnsi="Times New Roman"/>
      <w:color w:val="000000"/>
      <w:sz w:val="20"/>
      <w:szCs w:val="20"/>
    </w:rPr>
  </w:style>
  <w:style w:type="paragraph" w:customStyle="1" w:styleId="ssl4">
    <w:name w:val="ss_l4"/>
    <w:basedOn w:val="Normal"/>
    <w:rsid w:val="00BF2160"/>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ssl5">
    <w:name w:val="ss_l5"/>
    <w:basedOn w:val="Normal"/>
    <w:rsid w:val="00BF2160"/>
    <w:pPr>
      <w:spacing w:before="100" w:beforeAutospacing="1" w:after="100" w:afterAutospacing="1" w:line="240" w:lineRule="auto"/>
    </w:pPr>
    <w:rPr>
      <w:rFonts w:ascii="Times New Roman" w:eastAsia="Times New Roman" w:hAnsi="Times New Roman"/>
      <w:color w:val="000000"/>
      <w:sz w:val="14"/>
      <w:szCs w:val="14"/>
    </w:rPr>
  </w:style>
  <w:style w:type="paragraph" w:customStyle="1" w:styleId="ssl6">
    <w:name w:val="ss_l6"/>
    <w:basedOn w:val="Normal"/>
    <w:rsid w:val="00BF2160"/>
    <w:pPr>
      <w:spacing w:before="100" w:beforeAutospacing="1" w:after="100" w:afterAutospacing="1" w:line="240" w:lineRule="auto"/>
    </w:pPr>
    <w:rPr>
      <w:rFonts w:ascii="Times New Roman" w:eastAsia="Times New Roman" w:hAnsi="Times New Roman"/>
      <w:color w:val="000000"/>
      <w:sz w:val="12"/>
      <w:szCs w:val="12"/>
    </w:rPr>
  </w:style>
  <w:style w:type="paragraph" w:customStyle="1" w:styleId="ro">
    <w:name w:val="ro"/>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bold">
    <w:name w:val="bold"/>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norm">
    <w:name w:val="norm"/>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talic">
    <w:name w:val="italic"/>
    <w:basedOn w:val="Normal"/>
    <w:rsid w:val="00BF2160"/>
    <w:pPr>
      <w:spacing w:before="100" w:beforeAutospacing="1" w:after="100" w:afterAutospacing="1" w:line="240" w:lineRule="auto"/>
    </w:pPr>
    <w:rPr>
      <w:rFonts w:ascii="Times New Roman" w:eastAsia="Times New Roman" w:hAnsi="Times New Roman"/>
      <w:i/>
      <w:iCs/>
      <w:sz w:val="24"/>
      <w:szCs w:val="24"/>
    </w:rPr>
  </w:style>
  <w:style w:type="paragraph" w:customStyle="1" w:styleId="underline">
    <w:name w:val="underline"/>
    <w:basedOn w:val="Normal"/>
    <w:rsid w:val="00BF2160"/>
    <w:pPr>
      <w:spacing w:before="100" w:beforeAutospacing="1" w:after="100" w:afterAutospacing="1" w:line="240" w:lineRule="auto"/>
    </w:pPr>
    <w:rPr>
      <w:rFonts w:ascii="Times New Roman" w:eastAsia="Times New Roman" w:hAnsi="Times New Roman"/>
      <w:sz w:val="24"/>
      <w:szCs w:val="24"/>
      <w:u w:val="single"/>
    </w:rPr>
  </w:style>
  <w:style w:type="paragraph" w:customStyle="1" w:styleId="strikethrough">
    <w:name w:val="strikethrough"/>
    <w:basedOn w:val="Normal"/>
    <w:rsid w:val="00BF2160"/>
    <w:pPr>
      <w:spacing w:before="100" w:beforeAutospacing="1" w:after="100" w:afterAutospacing="1" w:line="240" w:lineRule="auto"/>
    </w:pPr>
    <w:rPr>
      <w:rFonts w:ascii="Times New Roman" w:eastAsia="Times New Roman" w:hAnsi="Times New Roman"/>
      <w:strike/>
      <w:sz w:val="24"/>
      <w:szCs w:val="24"/>
    </w:rPr>
  </w:style>
  <w:style w:type="paragraph" w:customStyle="1" w:styleId="caps">
    <w:name w:val="caps"/>
    <w:basedOn w:val="Normal"/>
    <w:rsid w:val="00BF2160"/>
    <w:pPr>
      <w:spacing w:before="100" w:beforeAutospacing="1" w:after="100" w:afterAutospacing="1" w:line="240" w:lineRule="auto"/>
    </w:pPr>
    <w:rPr>
      <w:rFonts w:ascii="Times New Roman" w:eastAsia="Times New Roman" w:hAnsi="Times New Roman"/>
      <w:caps/>
      <w:sz w:val="24"/>
      <w:szCs w:val="24"/>
    </w:rPr>
  </w:style>
  <w:style w:type="paragraph" w:customStyle="1" w:styleId="smcaps">
    <w:name w:val="smcaps"/>
    <w:basedOn w:val="Normal"/>
    <w:rsid w:val="00BF2160"/>
    <w:pPr>
      <w:spacing w:before="100" w:beforeAutospacing="1" w:after="100" w:afterAutospacing="1" w:line="240" w:lineRule="auto"/>
    </w:pPr>
    <w:rPr>
      <w:rFonts w:ascii="Times New Roman" w:eastAsia="Times New Roman" w:hAnsi="Times New Roman"/>
      <w:smallCaps/>
      <w:sz w:val="24"/>
      <w:szCs w:val="24"/>
    </w:rPr>
  </w:style>
  <w:style w:type="paragraph" w:customStyle="1" w:styleId="verdana">
    <w:name w:val="verdana"/>
    <w:basedOn w:val="Normal"/>
    <w:rsid w:val="00BF2160"/>
    <w:pPr>
      <w:spacing w:before="100" w:beforeAutospacing="1" w:after="100" w:afterAutospacing="1" w:line="240" w:lineRule="auto"/>
    </w:pPr>
    <w:rPr>
      <w:rFonts w:ascii="Verdana" w:eastAsia="Times New Roman" w:hAnsi="Verdana"/>
      <w:sz w:val="24"/>
      <w:szCs w:val="24"/>
    </w:rPr>
  </w:style>
  <w:style w:type="paragraph" w:customStyle="1" w:styleId="times">
    <w:name w:val="times"/>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urier">
    <w:name w:val="courier"/>
    <w:basedOn w:val="Normal"/>
    <w:rsid w:val="00BF2160"/>
    <w:pPr>
      <w:spacing w:before="100" w:beforeAutospacing="1" w:after="100" w:afterAutospacing="1" w:line="240" w:lineRule="auto"/>
    </w:pPr>
    <w:rPr>
      <w:rFonts w:ascii="Courier New" w:eastAsia="Times New Roman" w:hAnsi="Courier New" w:cs="Courier New"/>
      <w:sz w:val="24"/>
      <w:szCs w:val="24"/>
    </w:rPr>
  </w:style>
  <w:style w:type="paragraph" w:customStyle="1" w:styleId="lightgrey">
    <w:name w:val="lightgrey"/>
    <w:basedOn w:val="Normal"/>
    <w:rsid w:val="00BF2160"/>
    <w:pPr>
      <w:spacing w:before="100" w:beforeAutospacing="1" w:after="100" w:afterAutospacing="1" w:line="240" w:lineRule="auto"/>
    </w:pPr>
    <w:rPr>
      <w:rFonts w:ascii="Times New Roman" w:eastAsia="Times New Roman" w:hAnsi="Times New Roman"/>
      <w:color w:val="999999"/>
      <w:sz w:val="24"/>
      <w:szCs w:val="24"/>
    </w:rPr>
  </w:style>
  <w:style w:type="paragraph" w:customStyle="1" w:styleId="blue">
    <w:name w:val="blue"/>
    <w:basedOn w:val="Normal"/>
    <w:rsid w:val="00BF2160"/>
    <w:pPr>
      <w:spacing w:before="100" w:beforeAutospacing="1" w:after="100" w:afterAutospacing="1" w:line="240" w:lineRule="auto"/>
    </w:pPr>
    <w:rPr>
      <w:rFonts w:ascii="Times New Roman" w:eastAsia="Times New Roman" w:hAnsi="Times New Roman"/>
      <w:color w:val="0000FF"/>
      <w:sz w:val="24"/>
      <w:szCs w:val="24"/>
    </w:rPr>
  </w:style>
  <w:style w:type="paragraph" w:customStyle="1" w:styleId="red">
    <w:name w:val="red"/>
    <w:basedOn w:val="Normal"/>
    <w:rsid w:val="00BF2160"/>
    <w:pPr>
      <w:spacing w:before="100" w:beforeAutospacing="1" w:after="100" w:afterAutospacing="1" w:line="240" w:lineRule="auto"/>
    </w:pPr>
    <w:rPr>
      <w:rFonts w:ascii="Times New Roman" w:eastAsia="Times New Roman" w:hAnsi="Times New Roman"/>
      <w:color w:val="CC0033"/>
      <w:sz w:val="24"/>
      <w:szCs w:val="24"/>
    </w:rPr>
  </w:style>
  <w:style w:type="paragraph" w:customStyle="1" w:styleId="black">
    <w:name w:val="black"/>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amber">
    <w:name w:val="amber"/>
    <w:basedOn w:val="Normal"/>
    <w:rsid w:val="00BF2160"/>
    <w:pPr>
      <w:spacing w:before="100" w:beforeAutospacing="1" w:after="100" w:afterAutospacing="1" w:line="240" w:lineRule="auto"/>
    </w:pPr>
    <w:rPr>
      <w:rFonts w:ascii="Times New Roman" w:eastAsia="Times New Roman" w:hAnsi="Times New Roman"/>
      <w:color w:val="C19352"/>
      <w:sz w:val="24"/>
      <w:szCs w:val="24"/>
    </w:rPr>
  </w:style>
  <w:style w:type="paragraph" w:customStyle="1" w:styleId="green">
    <w:name w:val="green"/>
    <w:basedOn w:val="Normal"/>
    <w:rsid w:val="00BF2160"/>
    <w:pPr>
      <w:spacing w:before="100" w:beforeAutospacing="1" w:after="100" w:afterAutospacing="1" w:line="240" w:lineRule="auto"/>
    </w:pPr>
    <w:rPr>
      <w:rFonts w:ascii="Times New Roman" w:eastAsia="Times New Roman" w:hAnsi="Times New Roman"/>
      <w:color w:val="008000"/>
      <w:sz w:val="24"/>
      <w:szCs w:val="24"/>
    </w:rPr>
  </w:style>
  <w:style w:type="paragraph" w:customStyle="1" w:styleId="bgwhite">
    <w:name w:val="bgwhite"/>
    <w:basedOn w:val="Normal"/>
    <w:rsid w:val="00BF2160"/>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ightgreybg">
    <w:name w:val="lightgreybg"/>
    <w:basedOn w:val="Normal"/>
    <w:rsid w:val="00BF2160"/>
    <w:pPr>
      <w:shd w:val="clear" w:color="auto" w:fill="EEEEEE"/>
      <w:spacing w:before="100" w:beforeAutospacing="1" w:after="100" w:afterAutospacing="1" w:line="240" w:lineRule="auto"/>
    </w:pPr>
    <w:rPr>
      <w:rFonts w:ascii="Times New Roman" w:eastAsia="Times New Roman" w:hAnsi="Times New Roman"/>
      <w:sz w:val="24"/>
      <w:szCs w:val="24"/>
    </w:rPr>
  </w:style>
  <w:style w:type="paragraph" w:customStyle="1" w:styleId="grayscal">
    <w:name w:val="grayscal"/>
    <w:basedOn w:val="Normal"/>
    <w:rsid w:val="00BF2160"/>
    <w:pPr>
      <w:shd w:val="clear" w:color="auto" w:fill="DADADA"/>
      <w:spacing w:before="100" w:beforeAutospacing="1" w:after="100" w:afterAutospacing="1" w:line="240" w:lineRule="auto"/>
    </w:pPr>
    <w:rPr>
      <w:rFonts w:ascii="Times New Roman" w:eastAsia="Times New Roman" w:hAnsi="Times New Roman"/>
      <w:color w:val="000000"/>
      <w:sz w:val="24"/>
      <w:szCs w:val="24"/>
    </w:rPr>
  </w:style>
  <w:style w:type="paragraph" w:customStyle="1" w:styleId="darkgreybg">
    <w:name w:val="darkgreybg"/>
    <w:basedOn w:val="Normal"/>
    <w:rsid w:val="00BF2160"/>
    <w:pPr>
      <w:shd w:val="clear" w:color="auto" w:fill="CCCCCC"/>
      <w:spacing w:before="100" w:beforeAutospacing="1" w:after="100" w:afterAutospacing="1" w:line="240" w:lineRule="auto"/>
    </w:pPr>
    <w:rPr>
      <w:rFonts w:ascii="Times New Roman" w:eastAsia="Times New Roman" w:hAnsi="Times New Roman"/>
      <w:sz w:val="24"/>
      <w:szCs w:val="24"/>
    </w:rPr>
  </w:style>
  <w:style w:type="paragraph" w:customStyle="1" w:styleId="mediumgrey">
    <w:name w:val="mediumgrey"/>
    <w:basedOn w:val="Normal"/>
    <w:rsid w:val="00BF2160"/>
    <w:pPr>
      <w:shd w:val="clear" w:color="auto" w:fill="BEBEBE"/>
      <w:spacing w:before="100" w:beforeAutospacing="1" w:after="100" w:afterAutospacing="1" w:line="240" w:lineRule="auto"/>
    </w:pPr>
    <w:rPr>
      <w:rFonts w:ascii="Times New Roman" w:eastAsia="Times New Roman" w:hAnsi="Times New Roman"/>
      <w:sz w:val="24"/>
      <w:szCs w:val="24"/>
    </w:rPr>
  </w:style>
  <w:style w:type="paragraph" w:customStyle="1" w:styleId="bggrey">
    <w:name w:val="bggrey"/>
    <w:basedOn w:val="Normal"/>
    <w:rsid w:val="00BF2160"/>
    <w:pPr>
      <w:shd w:val="clear" w:color="auto" w:fill="999999"/>
      <w:spacing w:before="100" w:beforeAutospacing="1" w:after="100" w:afterAutospacing="1" w:line="240" w:lineRule="auto"/>
    </w:pPr>
    <w:rPr>
      <w:rFonts w:ascii="Times New Roman" w:eastAsia="Times New Roman" w:hAnsi="Times New Roman"/>
      <w:sz w:val="24"/>
      <w:szCs w:val="24"/>
    </w:rPr>
  </w:style>
  <w:style w:type="paragraph" w:customStyle="1" w:styleId="bgblack">
    <w:name w:val="bgblack"/>
    <w:basedOn w:val="Normal"/>
    <w:rsid w:val="00BF2160"/>
    <w:pPr>
      <w:shd w:val="clear" w:color="auto" w:fill="000000"/>
      <w:spacing w:before="100" w:beforeAutospacing="1" w:after="100" w:afterAutospacing="1" w:line="240" w:lineRule="auto"/>
    </w:pPr>
    <w:rPr>
      <w:rFonts w:ascii="Times New Roman" w:eastAsia="Times New Roman" w:hAnsi="Times New Roman"/>
      <w:sz w:val="24"/>
      <w:szCs w:val="24"/>
    </w:rPr>
  </w:style>
  <w:style w:type="paragraph" w:customStyle="1" w:styleId="prsstyle1">
    <w:name w:val="prsstyle1"/>
    <w:basedOn w:val="Normal"/>
    <w:rsid w:val="00BF2160"/>
    <w:pPr>
      <w:spacing w:before="100" w:beforeAutospacing="1" w:after="100" w:afterAutospacing="1" w:line="240" w:lineRule="auto"/>
    </w:pPr>
    <w:rPr>
      <w:rFonts w:ascii="Arial" w:eastAsia="Times New Roman" w:hAnsi="Arial" w:cs="Arial"/>
      <w:color w:val="CC0033"/>
      <w:sz w:val="24"/>
      <w:szCs w:val="24"/>
    </w:rPr>
  </w:style>
  <w:style w:type="paragraph" w:customStyle="1" w:styleId="prsstyle2">
    <w:name w:val="prsstyle2"/>
    <w:basedOn w:val="Normal"/>
    <w:rsid w:val="00BF2160"/>
    <w:pPr>
      <w:spacing w:before="100" w:beforeAutospacing="1" w:after="100" w:afterAutospacing="1" w:line="240" w:lineRule="auto"/>
    </w:pPr>
    <w:rPr>
      <w:rFonts w:ascii="Arial" w:eastAsia="Times New Roman" w:hAnsi="Arial" w:cs="Arial"/>
      <w:color w:val="333333"/>
      <w:sz w:val="18"/>
      <w:szCs w:val="18"/>
    </w:rPr>
  </w:style>
  <w:style w:type="paragraph" w:customStyle="1" w:styleId="prsstyle3">
    <w:name w:val="prsstyle3"/>
    <w:basedOn w:val="Normal"/>
    <w:rsid w:val="00BF2160"/>
    <w:pPr>
      <w:spacing w:before="100" w:beforeAutospacing="1" w:after="100" w:afterAutospacing="1" w:line="240" w:lineRule="auto"/>
    </w:pPr>
    <w:rPr>
      <w:rFonts w:ascii="Arial" w:eastAsia="Times New Roman" w:hAnsi="Arial" w:cs="Arial"/>
      <w:color w:val="333333"/>
      <w:sz w:val="17"/>
      <w:szCs w:val="17"/>
    </w:rPr>
  </w:style>
  <w:style w:type="paragraph" w:customStyle="1" w:styleId="prsstyle4">
    <w:name w:val="prsstyle4"/>
    <w:basedOn w:val="Normal"/>
    <w:rsid w:val="00BF2160"/>
    <w:pPr>
      <w:spacing w:before="100" w:beforeAutospacing="1" w:after="100" w:afterAutospacing="1" w:line="240" w:lineRule="auto"/>
    </w:pPr>
    <w:rPr>
      <w:rFonts w:ascii="Arial" w:eastAsia="Times New Roman" w:hAnsi="Arial" w:cs="Arial"/>
      <w:color w:val="CC0033"/>
      <w:sz w:val="18"/>
      <w:szCs w:val="18"/>
    </w:rPr>
  </w:style>
  <w:style w:type="paragraph" w:customStyle="1" w:styleId="hr">
    <w:name w:val="hr"/>
    <w:basedOn w:val="Normal"/>
    <w:rsid w:val="00BF2160"/>
    <w:pPr>
      <w:pBdr>
        <w:bottom w:val="single" w:sz="6" w:space="0" w:color="CCCCCC"/>
      </w:pBdr>
      <w:spacing w:before="75" w:after="75" w:line="240" w:lineRule="auto"/>
    </w:pPr>
    <w:rPr>
      <w:rFonts w:ascii="Times New Roman" w:eastAsia="Times New Roman" w:hAnsi="Times New Roman"/>
      <w:sz w:val="24"/>
      <w:szCs w:val="24"/>
    </w:rPr>
  </w:style>
  <w:style w:type="paragraph" w:customStyle="1" w:styleId="l3d">
    <w:name w:val="l3d"/>
    <w:basedOn w:val="Normal"/>
    <w:rsid w:val="00BF2160"/>
    <w:pPr>
      <w:spacing w:before="100" w:beforeAutospacing="1" w:after="100" w:afterAutospacing="1" w:line="240" w:lineRule="auto"/>
    </w:pPr>
    <w:rPr>
      <w:rFonts w:ascii="Verdana" w:eastAsia="Times New Roman" w:hAnsi="Verdana"/>
      <w:color w:val="CCCCCC"/>
      <w:sz w:val="16"/>
      <w:szCs w:val="16"/>
    </w:rPr>
  </w:style>
  <w:style w:type="paragraph" w:customStyle="1" w:styleId="l3b">
    <w:name w:val="l3b"/>
    <w:basedOn w:val="Normal"/>
    <w:rsid w:val="00BF2160"/>
    <w:pPr>
      <w:spacing w:before="100" w:beforeAutospacing="1" w:after="100" w:afterAutospacing="1" w:line="240" w:lineRule="auto"/>
    </w:pPr>
    <w:rPr>
      <w:rFonts w:ascii="Verdana" w:eastAsia="Times New Roman" w:hAnsi="Verdana"/>
      <w:b/>
      <w:bCs/>
      <w:color w:val="333333"/>
      <w:sz w:val="16"/>
      <w:szCs w:val="16"/>
    </w:rPr>
  </w:style>
  <w:style w:type="paragraph" w:customStyle="1" w:styleId="seistranswarnborder">
    <w:name w:val="seistranswarnborder"/>
    <w:basedOn w:val="Normal"/>
    <w:rsid w:val="00BF2160"/>
    <w:pPr>
      <w:shd w:val="clear" w:color="auto" w:fill="EBEBD8"/>
      <w:spacing w:before="100" w:beforeAutospacing="1" w:after="100" w:afterAutospacing="1" w:line="240" w:lineRule="auto"/>
    </w:pPr>
    <w:rPr>
      <w:rFonts w:ascii="Verdana" w:eastAsia="Times New Roman" w:hAnsi="Verdana"/>
      <w:color w:val="000000"/>
      <w:sz w:val="24"/>
      <w:szCs w:val="24"/>
    </w:rPr>
  </w:style>
  <w:style w:type="paragraph" w:customStyle="1" w:styleId="seistranswarnmsg">
    <w:name w:val="seistranswarnmsg"/>
    <w:basedOn w:val="Normal"/>
    <w:rsid w:val="00BF2160"/>
    <w:pPr>
      <w:spacing w:before="100" w:beforeAutospacing="1" w:after="100" w:afterAutospacing="1" w:line="240" w:lineRule="auto"/>
    </w:pPr>
    <w:rPr>
      <w:rFonts w:ascii="Verdana" w:eastAsia="Times New Roman" w:hAnsi="Verdana"/>
      <w:color w:val="333333"/>
      <w:sz w:val="16"/>
      <w:szCs w:val="16"/>
    </w:rPr>
  </w:style>
  <w:style w:type="paragraph" w:customStyle="1" w:styleId="seisviewpricetitle">
    <w:name w:val="seisviewpricetitle"/>
    <w:basedOn w:val="Normal"/>
    <w:rsid w:val="00BF2160"/>
    <w:pPr>
      <w:spacing w:before="100" w:beforeAutospacing="1" w:after="100" w:afterAutospacing="1" w:line="240" w:lineRule="auto"/>
    </w:pPr>
    <w:rPr>
      <w:rFonts w:ascii="Arial" w:eastAsia="Times New Roman" w:hAnsi="Arial" w:cs="Arial"/>
      <w:b/>
      <w:bCs/>
      <w:color w:val="CC0033"/>
      <w:sz w:val="26"/>
      <w:szCs w:val="26"/>
    </w:rPr>
  </w:style>
  <w:style w:type="paragraph" w:customStyle="1" w:styleId="pgheader">
    <w:name w:val="pgheader"/>
    <w:basedOn w:val="Normal"/>
    <w:rsid w:val="00BF2160"/>
    <w:pPr>
      <w:spacing w:before="100" w:beforeAutospacing="1" w:after="100" w:afterAutospacing="1" w:line="240" w:lineRule="auto"/>
    </w:pPr>
    <w:rPr>
      <w:rFonts w:ascii="Arial" w:eastAsia="Times New Roman" w:hAnsi="Arial" w:cs="Arial"/>
      <w:b/>
      <w:bCs/>
      <w:sz w:val="24"/>
      <w:szCs w:val="24"/>
    </w:rPr>
  </w:style>
  <w:style w:type="paragraph" w:customStyle="1" w:styleId="pgsrch">
    <w:name w:val="pgsrch"/>
    <w:basedOn w:val="Normal"/>
    <w:rsid w:val="00BF2160"/>
    <w:pPr>
      <w:spacing w:before="100" w:beforeAutospacing="1" w:after="100" w:afterAutospacing="1" w:line="240" w:lineRule="auto"/>
    </w:pPr>
    <w:rPr>
      <w:rFonts w:ascii="Courier New" w:eastAsia="Times New Roman" w:hAnsi="Courier New" w:cs="Courier New"/>
      <w:sz w:val="18"/>
      <w:szCs w:val="18"/>
    </w:rPr>
  </w:style>
  <w:style w:type="paragraph" w:customStyle="1" w:styleId="sabtn">
    <w:name w:val="sabtn"/>
    <w:basedOn w:val="Normal"/>
    <w:rsid w:val="00BF2160"/>
    <w:pPr>
      <w:spacing w:before="100" w:beforeAutospacing="1" w:after="100" w:afterAutospacing="1" w:line="240" w:lineRule="auto"/>
    </w:pPr>
    <w:rPr>
      <w:rFonts w:ascii="Times New Roman" w:eastAsia="Times New Roman" w:hAnsi="Times New Roman"/>
      <w:color w:val="3300CC"/>
      <w:sz w:val="24"/>
      <w:szCs w:val="24"/>
      <w:u w:val="single"/>
    </w:rPr>
  </w:style>
  <w:style w:type="paragraph" w:customStyle="1" w:styleId="componentframe">
    <w:name w:val="componentframe"/>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hollowcontent">
    <w:name w:val="hollowcontent"/>
    <w:basedOn w:val="Normal"/>
    <w:rsid w:val="00BF2160"/>
    <w:pPr>
      <w:pBdr>
        <w:top w:val="single" w:sz="48" w:space="0" w:color="EBEBD8"/>
        <w:left w:val="single" w:sz="48" w:space="0" w:color="EBEBD8"/>
        <w:bottom w:val="single" w:sz="18" w:space="0" w:color="EBEBD8"/>
        <w:right w:val="single" w:sz="48" w:space="0" w:color="EBEBD8"/>
      </w:pBdr>
      <w:spacing w:after="0" w:line="240" w:lineRule="auto"/>
    </w:pPr>
    <w:rPr>
      <w:rFonts w:ascii="Times New Roman" w:eastAsia="Times New Roman" w:hAnsi="Times New Roman"/>
      <w:sz w:val="24"/>
      <w:szCs w:val="24"/>
    </w:rPr>
  </w:style>
  <w:style w:type="paragraph" w:customStyle="1" w:styleId="inttancurves">
    <w:name w:val="inttancurves"/>
    <w:basedOn w:val="Normal"/>
    <w:rsid w:val="00BF2160"/>
    <w:pPr>
      <w:spacing w:after="0" w:line="240" w:lineRule="auto"/>
    </w:pPr>
    <w:rPr>
      <w:rFonts w:ascii="Times New Roman" w:eastAsia="Times New Roman" w:hAnsi="Times New Roman"/>
      <w:sz w:val="24"/>
      <w:szCs w:val="24"/>
    </w:rPr>
  </w:style>
  <w:style w:type="paragraph" w:customStyle="1" w:styleId="inttoplefttancurve">
    <w:name w:val="inttop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toprighttancurve">
    <w:name w:val="inttop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lefttancurve">
    <w:name w:val="intbottomlef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intbottomrighttancurve">
    <w:name w:val="intbottomrighttancurve"/>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exttancurves">
    <w:name w:val="exttancurves"/>
    <w:basedOn w:val="Normal"/>
    <w:rsid w:val="00BF2160"/>
    <w:pPr>
      <w:shd w:val="clear" w:color="auto" w:fill="EBEBD8"/>
      <w:spacing w:after="0" w:line="240" w:lineRule="auto"/>
    </w:pPr>
    <w:rPr>
      <w:rFonts w:ascii="Times New Roman" w:eastAsia="Times New Roman" w:hAnsi="Times New Roman"/>
      <w:sz w:val="24"/>
      <w:szCs w:val="24"/>
    </w:rPr>
  </w:style>
  <w:style w:type="paragraph" w:customStyle="1" w:styleId="exttoplefttancurve">
    <w:name w:val="exttop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righttancurve">
    <w:name w:val="exttop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lefttancurve">
    <w:name w:val="extbottomlef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bottomrighttancurve">
    <w:name w:val="extbottomrighttancurve"/>
    <w:basedOn w:val="Normal"/>
    <w:rsid w:val="00BF2160"/>
    <w:pPr>
      <w:shd w:val="clear" w:color="auto" w:fill="EBEBD8"/>
      <w:spacing w:before="100" w:beforeAutospacing="1" w:after="100" w:afterAutospacing="1" w:line="240" w:lineRule="auto"/>
    </w:pPr>
    <w:rPr>
      <w:rFonts w:ascii="Times New Roman" w:eastAsia="Times New Roman" w:hAnsi="Times New Roman"/>
      <w:sz w:val="2"/>
      <w:szCs w:val="2"/>
    </w:rPr>
  </w:style>
  <w:style w:type="paragraph" w:customStyle="1" w:styleId="exttopleftredcurve">
    <w:name w:val="exttoplef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exttoprightredcurve">
    <w:name w:val="exttoprightredcurve"/>
    <w:basedOn w:val="Normal"/>
    <w:rsid w:val="00BF2160"/>
    <w:pPr>
      <w:shd w:val="clear" w:color="auto" w:fill="CC0033"/>
      <w:spacing w:before="100" w:beforeAutospacing="1" w:after="100" w:afterAutospacing="1" w:line="240" w:lineRule="auto"/>
    </w:pPr>
    <w:rPr>
      <w:rFonts w:ascii="Times New Roman" w:eastAsia="Times New Roman" w:hAnsi="Times New Roman"/>
      <w:sz w:val="2"/>
      <w:szCs w:val="2"/>
    </w:rPr>
  </w:style>
  <w:style w:type="paragraph" w:customStyle="1" w:styleId="redtitlebar">
    <w:name w:val="redtitlebar"/>
    <w:basedOn w:val="Normal"/>
    <w:rsid w:val="00BF2160"/>
    <w:pPr>
      <w:shd w:val="clear" w:color="auto" w:fill="CC0033"/>
      <w:spacing w:before="100" w:beforeAutospacing="1" w:after="100" w:afterAutospacing="1" w:line="240" w:lineRule="auto"/>
    </w:pPr>
    <w:rPr>
      <w:rFonts w:ascii="Times New Roman" w:eastAsia="Times New Roman" w:hAnsi="Times New Roman"/>
      <w:sz w:val="24"/>
      <w:szCs w:val="24"/>
    </w:rPr>
  </w:style>
  <w:style w:type="paragraph" w:customStyle="1" w:styleId="titlebar">
    <w:name w:val="titlebar"/>
    <w:basedOn w:val="Normal"/>
    <w:rsid w:val="00BF2160"/>
    <w:pPr>
      <w:spacing w:after="0" w:line="240" w:lineRule="auto"/>
      <w:ind w:left="75" w:right="75"/>
    </w:pPr>
    <w:rPr>
      <w:rFonts w:ascii="Verdana" w:eastAsia="Times New Roman" w:hAnsi="Verdana"/>
      <w:b/>
      <w:bCs/>
      <w:color w:val="FFFFFF"/>
      <w:sz w:val="18"/>
      <w:szCs w:val="18"/>
    </w:rPr>
  </w:style>
  <w:style w:type="paragraph" w:customStyle="1" w:styleId="titlebarleft">
    <w:name w:val="titlebarleft"/>
    <w:basedOn w:val="Normal"/>
    <w:rsid w:val="00BF2160"/>
    <w:pPr>
      <w:spacing w:after="0" w:line="240" w:lineRule="auto"/>
    </w:pPr>
    <w:rPr>
      <w:rFonts w:ascii="Times New Roman" w:eastAsia="Times New Roman" w:hAnsi="Times New Roman"/>
      <w:sz w:val="24"/>
      <w:szCs w:val="24"/>
    </w:rPr>
  </w:style>
  <w:style w:type="paragraph" w:customStyle="1" w:styleId="titlebarright">
    <w:name w:val="titlebarright"/>
    <w:basedOn w:val="Normal"/>
    <w:rsid w:val="00BF2160"/>
    <w:pPr>
      <w:spacing w:after="0" w:line="240" w:lineRule="auto"/>
    </w:pPr>
    <w:rPr>
      <w:rFonts w:ascii="Times New Roman" w:eastAsia="Times New Roman" w:hAnsi="Times New Roman"/>
      <w:sz w:val="24"/>
      <w:szCs w:val="24"/>
    </w:rPr>
  </w:style>
  <w:style w:type="paragraph" w:customStyle="1" w:styleId="titlebardivider">
    <w:name w:val="titlebardivider"/>
    <w:basedOn w:val="Normal"/>
    <w:rsid w:val="00BF2160"/>
    <w:pPr>
      <w:spacing w:after="0" w:line="240" w:lineRule="auto"/>
      <w:ind w:left="60" w:right="60"/>
    </w:pPr>
    <w:rPr>
      <w:rFonts w:ascii="Times New Roman" w:eastAsia="Times New Roman" w:hAnsi="Times New Roman"/>
      <w:sz w:val="24"/>
      <w:szCs w:val="24"/>
    </w:rPr>
  </w:style>
  <w:style w:type="paragraph" w:customStyle="1" w:styleId="titlebarlink">
    <w:name w:val="titlebarlink"/>
    <w:basedOn w:val="Normal"/>
    <w:rsid w:val="00BF2160"/>
    <w:pPr>
      <w:spacing w:after="0" w:line="240" w:lineRule="auto"/>
    </w:pPr>
    <w:rPr>
      <w:rFonts w:ascii="Times New Roman" w:eastAsia="Times New Roman" w:hAnsi="Times New Roman"/>
      <w:sz w:val="24"/>
      <w:szCs w:val="24"/>
    </w:rPr>
  </w:style>
  <w:style w:type="paragraph" w:customStyle="1" w:styleId="titlebarimg">
    <w:name w:val="titlebar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redcurves">
    <w:name w:val="topredcurves"/>
    <w:basedOn w:val="Normal"/>
    <w:rsid w:val="00BF2160"/>
    <w:pPr>
      <w:shd w:val="clear" w:color="auto" w:fill="CC0033"/>
      <w:spacing w:after="0" w:line="240" w:lineRule="auto"/>
    </w:pPr>
    <w:rPr>
      <w:rFonts w:ascii="Times New Roman" w:eastAsia="Times New Roman" w:hAnsi="Times New Roman"/>
      <w:sz w:val="2"/>
      <w:szCs w:val="2"/>
    </w:rPr>
  </w:style>
  <w:style w:type="paragraph" w:customStyle="1" w:styleId="lxelxtcomp">
    <w:name w:val="lxelxtcomp"/>
    <w:basedOn w:val="Normal"/>
    <w:rsid w:val="00BF2160"/>
    <w:pPr>
      <w:spacing w:before="75" w:after="75" w:line="240" w:lineRule="auto"/>
      <w:ind w:left="75" w:right="75"/>
    </w:pPr>
    <w:rPr>
      <w:rFonts w:ascii="Verdana" w:eastAsia="Times New Roman" w:hAnsi="Verdana"/>
      <w:color w:val="000000"/>
      <w:sz w:val="18"/>
      <w:szCs w:val="18"/>
    </w:rPr>
  </w:style>
  <w:style w:type="paragraph" w:customStyle="1" w:styleId="lxelxtzeroanscomp">
    <w:name w:val="lxelxtzeroanscomp"/>
    <w:basedOn w:val="Normal"/>
    <w:rsid w:val="00BF2160"/>
    <w:pPr>
      <w:spacing w:before="100" w:beforeAutospacing="1" w:after="100" w:afterAutospacing="1" w:line="240" w:lineRule="auto"/>
    </w:pPr>
    <w:rPr>
      <w:rFonts w:ascii="Arial" w:eastAsia="Times New Roman" w:hAnsi="Arial" w:cs="Arial"/>
      <w:color w:val="000000"/>
    </w:rPr>
  </w:style>
  <w:style w:type="paragraph" w:customStyle="1" w:styleId="lxelxtanswer">
    <w:name w:val="lxelxtanswer"/>
    <w:basedOn w:val="Normal"/>
    <w:rsid w:val="00BF2160"/>
    <w:pPr>
      <w:shd w:val="clear" w:color="auto" w:fill="EBEBD8"/>
      <w:spacing w:before="75" w:after="75" w:line="240" w:lineRule="auto"/>
    </w:pPr>
    <w:rPr>
      <w:rFonts w:ascii="Times New Roman" w:eastAsia="Times New Roman" w:hAnsi="Times New Roman"/>
      <w:sz w:val="24"/>
      <w:szCs w:val="24"/>
    </w:rPr>
  </w:style>
  <w:style w:type="paragraph" w:customStyle="1" w:styleId="citelistanswer">
    <w:name w:val="citelistanswer"/>
    <w:basedOn w:val="Normal"/>
    <w:rsid w:val="00BF2160"/>
    <w:pPr>
      <w:spacing w:before="75" w:after="75" w:line="240" w:lineRule="auto"/>
    </w:pPr>
    <w:rPr>
      <w:rFonts w:ascii="Times New Roman" w:eastAsia="Times New Roman" w:hAnsi="Times New Roman"/>
      <w:sz w:val="24"/>
      <w:szCs w:val="24"/>
    </w:rPr>
  </w:style>
  <w:style w:type="paragraph" w:customStyle="1" w:styleId="enterclient">
    <w:name w:val="entercli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usersimid">
    <w:name w:val="usersimid"/>
    <w:basedOn w:val="Normal"/>
    <w:rsid w:val="00BF2160"/>
    <w:pPr>
      <w:pBdr>
        <w:top w:val="single" w:sz="6" w:space="2" w:color="EBEBD8"/>
        <w:left w:val="single" w:sz="6" w:space="3" w:color="EBEBD8"/>
        <w:bottom w:val="single" w:sz="6" w:space="2" w:color="EBEBD8"/>
        <w:right w:val="single" w:sz="6" w:space="3" w:color="EBEBD8"/>
      </w:pBdr>
      <w:shd w:val="clear" w:color="auto" w:fill="B0012D"/>
      <w:spacing w:before="100" w:beforeAutospacing="1" w:after="100" w:afterAutospacing="1" w:line="240" w:lineRule="auto"/>
    </w:pPr>
    <w:rPr>
      <w:rFonts w:ascii="Verdana" w:eastAsia="Times New Roman" w:hAnsi="Verdana"/>
      <w:color w:val="FFFFFF"/>
      <w:sz w:val="15"/>
      <w:szCs w:val="15"/>
    </w:rPr>
  </w:style>
  <w:style w:type="paragraph" w:customStyle="1" w:styleId="usersimidstrong">
    <w:name w:val="usersimidstrong"/>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eltitle">
    <w:name w:val="deltitle"/>
    <w:basedOn w:val="Normal"/>
    <w:rsid w:val="00BF2160"/>
    <w:pPr>
      <w:spacing w:before="100" w:beforeAutospacing="1" w:after="100" w:afterAutospacing="1" w:line="240" w:lineRule="auto"/>
    </w:pPr>
    <w:rPr>
      <w:rFonts w:ascii="Arial" w:eastAsia="Times New Roman" w:hAnsi="Arial" w:cs="Arial"/>
      <w:b/>
      <w:bCs/>
      <w:color w:val="CC0033"/>
      <w:sz w:val="20"/>
      <w:szCs w:val="20"/>
    </w:rPr>
  </w:style>
  <w:style w:type="paragraph" w:customStyle="1" w:styleId="delmgrtitle">
    <w:name w:val="delmgrtitle"/>
    <w:basedOn w:val="Normal"/>
    <w:rsid w:val="00BF21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deltopinfotitle">
    <w:name w:val="deltopinfotitle"/>
    <w:basedOn w:val="Normal"/>
    <w:rsid w:val="00BF2160"/>
    <w:pPr>
      <w:spacing w:before="100" w:beforeAutospacing="1" w:after="100" w:afterAutospacing="1" w:line="240" w:lineRule="auto"/>
    </w:pPr>
    <w:rPr>
      <w:rFonts w:ascii="Times New Roman" w:eastAsia="Times New Roman" w:hAnsi="Times New Roman"/>
      <w:b/>
      <w:bCs/>
      <w:color w:val="666666"/>
      <w:sz w:val="24"/>
      <w:szCs w:val="24"/>
    </w:rPr>
  </w:style>
  <w:style w:type="paragraph" w:customStyle="1" w:styleId="deltips">
    <w:name w:val="deltips"/>
    <w:basedOn w:val="Normal"/>
    <w:rsid w:val="00BF2160"/>
    <w:pPr>
      <w:spacing w:after="0" w:line="160" w:lineRule="atLeast"/>
    </w:pPr>
    <w:rPr>
      <w:rFonts w:ascii="Times New Roman" w:eastAsia="Times New Roman" w:hAnsi="Times New Roman"/>
      <w:color w:val="666666"/>
      <w:sz w:val="16"/>
      <w:szCs w:val="16"/>
    </w:rPr>
  </w:style>
  <w:style w:type="paragraph" w:customStyle="1" w:styleId="rbctitlebarcomp">
    <w:name w:val="rbctitlebarcomp"/>
    <w:basedOn w:val="Normal"/>
    <w:rsid w:val="00BF2160"/>
    <w:pPr>
      <w:shd w:val="clear" w:color="auto" w:fill="B3143B"/>
      <w:spacing w:before="100" w:beforeAutospacing="1" w:after="100" w:afterAutospacing="1" w:line="240" w:lineRule="auto"/>
    </w:pPr>
    <w:rPr>
      <w:rFonts w:ascii="Times New Roman" w:eastAsia="Times New Roman" w:hAnsi="Times New Roman"/>
      <w:sz w:val="24"/>
      <w:szCs w:val="24"/>
    </w:rPr>
  </w:style>
  <w:style w:type="paragraph" w:customStyle="1" w:styleId="topdarkredcurves">
    <w:name w:val="topdarkredcurves"/>
    <w:basedOn w:val="Normal"/>
    <w:rsid w:val="00BF2160"/>
    <w:pPr>
      <w:shd w:val="clear" w:color="auto" w:fill="B3143B"/>
      <w:spacing w:after="0" w:line="240" w:lineRule="auto"/>
    </w:pPr>
    <w:rPr>
      <w:rFonts w:ascii="Times New Roman" w:eastAsia="Times New Roman" w:hAnsi="Times New Roman"/>
      <w:sz w:val="2"/>
      <w:szCs w:val="2"/>
    </w:rPr>
  </w:style>
  <w:style w:type="paragraph" w:customStyle="1" w:styleId="topdarkredleftcurve">
    <w:name w:val="topdarkredlef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topdarkredrightcurve">
    <w:name w:val="topdarkredrightcurve"/>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rbctitlebar">
    <w:name w:val="rbctitlebar"/>
    <w:basedOn w:val="Normal"/>
    <w:rsid w:val="00BF2160"/>
    <w:pPr>
      <w:shd w:val="clear" w:color="auto" w:fill="B3143B"/>
      <w:spacing w:after="0" w:line="240" w:lineRule="auto"/>
      <w:ind w:left="75" w:right="225"/>
    </w:pPr>
    <w:rPr>
      <w:rFonts w:ascii="Verdana" w:eastAsia="Times New Roman" w:hAnsi="Verdana"/>
      <w:b/>
      <w:bCs/>
      <w:color w:val="FFFFFF"/>
      <w:sz w:val="18"/>
      <w:szCs w:val="18"/>
    </w:rPr>
  </w:style>
  <w:style w:type="paragraph" w:customStyle="1" w:styleId="rbclefttitlebar">
    <w:name w:val="rbclefttitlebar"/>
    <w:basedOn w:val="Normal"/>
    <w:rsid w:val="00BF2160"/>
    <w:pPr>
      <w:spacing w:after="0" w:line="240" w:lineRule="auto"/>
    </w:pPr>
    <w:rPr>
      <w:rFonts w:ascii="Times New Roman" w:eastAsia="Times New Roman" w:hAnsi="Times New Roman"/>
      <w:sz w:val="24"/>
      <w:szCs w:val="24"/>
    </w:rPr>
  </w:style>
  <w:style w:type="paragraph" w:customStyle="1" w:styleId="rbcrighttitlebar">
    <w:name w:val="rbcrighttitlebar"/>
    <w:basedOn w:val="Normal"/>
    <w:rsid w:val="00BF2160"/>
    <w:pPr>
      <w:spacing w:before="100" w:beforeAutospacing="1" w:after="100" w:afterAutospacing="1" w:line="240" w:lineRule="auto"/>
      <w:ind w:left="450"/>
    </w:pPr>
    <w:rPr>
      <w:rFonts w:ascii="Times New Roman" w:eastAsia="Times New Roman" w:hAnsi="Times New Roman"/>
      <w:sz w:val="24"/>
      <w:szCs w:val="24"/>
    </w:rPr>
  </w:style>
  <w:style w:type="paragraph" w:customStyle="1" w:styleId="rbcformcomp">
    <w:name w:val="rbcformcomp"/>
    <w:basedOn w:val="Normal"/>
    <w:rsid w:val="00BF2160"/>
    <w:pPr>
      <w:pBdr>
        <w:top w:val="single" w:sz="36" w:space="4" w:color="EBEBD8"/>
        <w:left w:val="single" w:sz="36" w:space="4" w:color="EBEBD8"/>
        <w:bottom w:val="single" w:sz="36" w:space="4" w:color="EBEBD8"/>
        <w:right w:val="single" w:sz="36" w:space="4" w:color="EBEBD8"/>
      </w:pBdr>
      <w:spacing w:before="100" w:beforeAutospacing="1" w:after="100" w:afterAutospacing="1" w:line="240" w:lineRule="auto"/>
    </w:pPr>
    <w:rPr>
      <w:rFonts w:ascii="Times New Roman" w:eastAsia="Times New Roman" w:hAnsi="Times New Roman"/>
      <w:sz w:val="24"/>
      <w:szCs w:val="24"/>
    </w:rPr>
  </w:style>
  <w:style w:type="paragraph" w:customStyle="1" w:styleId="rbcformheading">
    <w:name w:val="rbcformheading"/>
    <w:basedOn w:val="Normal"/>
    <w:rsid w:val="00BF2160"/>
    <w:pPr>
      <w:spacing w:after="0" w:line="240" w:lineRule="auto"/>
    </w:pPr>
    <w:rPr>
      <w:rFonts w:ascii="Arial" w:eastAsia="Times New Roman" w:hAnsi="Arial" w:cs="Arial"/>
      <w:b/>
      <w:bCs/>
      <w:color w:val="CC0033"/>
      <w:sz w:val="17"/>
      <w:szCs w:val="17"/>
    </w:rPr>
  </w:style>
  <w:style w:type="paragraph" w:customStyle="1" w:styleId="rbcformselect">
    <w:name w:val="rbcformselect"/>
    <w:basedOn w:val="Normal"/>
    <w:rsid w:val="00BF2160"/>
    <w:pPr>
      <w:spacing w:after="75" w:line="240" w:lineRule="auto"/>
    </w:pPr>
    <w:rPr>
      <w:rFonts w:ascii="Times New Roman" w:eastAsia="Times New Roman" w:hAnsi="Times New Roman"/>
      <w:sz w:val="15"/>
      <w:szCs w:val="15"/>
    </w:rPr>
  </w:style>
  <w:style w:type="paragraph" w:customStyle="1" w:styleId="rbcgoimage">
    <w:name w:val="rbcgoimage"/>
    <w:basedOn w:val="Normal"/>
    <w:rsid w:val="00BF2160"/>
    <w:pPr>
      <w:spacing w:before="100" w:beforeAutospacing="1" w:after="0" w:line="240" w:lineRule="auto"/>
    </w:pPr>
    <w:rPr>
      <w:rFonts w:ascii="Times New Roman" w:eastAsia="Times New Roman" w:hAnsi="Times New Roman"/>
      <w:sz w:val="24"/>
      <w:szCs w:val="24"/>
    </w:rPr>
  </w:style>
  <w:style w:type="paragraph" w:customStyle="1" w:styleId="panebarunselectedtab">
    <w:name w:val="panebarunselectedtab"/>
    <w:basedOn w:val="Normal"/>
    <w:rsid w:val="00BF2160"/>
    <w:pPr>
      <w:shd w:val="clear" w:color="auto" w:fill="EBEBD8"/>
      <w:spacing w:before="100" w:beforeAutospacing="1" w:after="100" w:afterAutospacing="1" w:line="240" w:lineRule="auto"/>
    </w:pPr>
    <w:rPr>
      <w:rFonts w:ascii="Verdana" w:eastAsia="Times New Roman" w:hAnsi="Verdana"/>
      <w:b/>
      <w:bCs/>
      <w:color w:val="666666"/>
      <w:sz w:val="15"/>
      <w:szCs w:val="15"/>
    </w:rPr>
  </w:style>
  <w:style w:type="paragraph" w:customStyle="1" w:styleId="panebarselectedtab">
    <w:name w:val="panebarselectedtab"/>
    <w:basedOn w:val="Normal"/>
    <w:rsid w:val="00BF2160"/>
    <w:pPr>
      <w:shd w:val="clear" w:color="auto" w:fill="EBEBD8"/>
      <w:spacing w:before="100" w:beforeAutospacing="1" w:after="100" w:afterAutospacing="1" w:line="240" w:lineRule="auto"/>
    </w:pPr>
    <w:rPr>
      <w:rFonts w:ascii="Verdana" w:eastAsia="Times New Roman" w:hAnsi="Verdana"/>
      <w:b/>
      <w:bCs/>
      <w:color w:val="990033"/>
      <w:sz w:val="15"/>
      <w:szCs w:val="15"/>
    </w:rPr>
  </w:style>
  <w:style w:type="paragraph" w:customStyle="1" w:styleId="multiselect">
    <w:name w:val="multiselect"/>
    <w:basedOn w:val="Normal"/>
    <w:rsid w:val="00BF2160"/>
    <w:pPr>
      <w:pBdr>
        <w:top w:val="single" w:sz="6" w:space="0" w:color="000000"/>
        <w:left w:val="single" w:sz="6" w:space="0" w:color="000000"/>
        <w:bottom w:val="single" w:sz="6" w:space="0" w:color="000000"/>
        <w:right w:val="single" w:sz="6" w:space="0" w:color="000000"/>
      </w:pBdr>
      <w:shd w:val="clear" w:color="auto" w:fill="FFFFFF"/>
      <w:spacing w:after="0" w:line="240" w:lineRule="auto"/>
    </w:pPr>
    <w:rPr>
      <w:rFonts w:ascii="Arial" w:eastAsia="Times New Roman" w:hAnsi="Arial" w:cs="Arial"/>
      <w:vanish/>
      <w:sz w:val="16"/>
      <w:szCs w:val="16"/>
    </w:rPr>
  </w:style>
  <w:style w:type="paragraph" w:customStyle="1" w:styleId="multiselecttitle">
    <w:name w:val="multiselecttitle"/>
    <w:basedOn w:val="Normal"/>
    <w:rsid w:val="00BF2160"/>
    <w:pPr>
      <w:spacing w:before="100" w:beforeAutospacing="1" w:after="100" w:afterAutospacing="1" w:line="240" w:lineRule="auto"/>
    </w:pPr>
    <w:rPr>
      <w:rFonts w:ascii="Arial" w:eastAsia="Times New Roman" w:hAnsi="Arial" w:cs="Arial"/>
      <w:b/>
      <w:bCs/>
      <w:color w:val="AE012C"/>
      <w:sz w:val="20"/>
      <w:szCs w:val="20"/>
    </w:rPr>
  </w:style>
  <w:style w:type="paragraph" w:customStyle="1" w:styleId="l3bold">
    <w:name w:val="l3bold"/>
    <w:basedOn w:val="Normal"/>
    <w:rsid w:val="00BF2160"/>
    <w:pPr>
      <w:spacing w:before="100" w:beforeAutospacing="1" w:after="100" w:afterAutospacing="1" w:line="240" w:lineRule="auto"/>
    </w:pPr>
    <w:rPr>
      <w:rFonts w:ascii="Arial" w:eastAsia="Times New Roman" w:hAnsi="Arial" w:cs="Arial"/>
      <w:b/>
      <w:bCs/>
      <w:color w:val="333333"/>
      <w:sz w:val="16"/>
      <w:szCs w:val="16"/>
    </w:rPr>
  </w:style>
  <w:style w:type="paragraph" w:customStyle="1" w:styleId="l2bold">
    <w:name w:val="l2bold"/>
    <w:basedOn w:val="Normal"/>
    <w:rsid w:val="00BF2160"/>
    <w:pPr>
      <w:spacing w:before="100" w:beforeAutospacing="1" w:after="100" w:afterAutospacing="1" w:line="240" w:lineRule="auto"/>
    </w:pPr>
    <w:rPr>
      <w:rFonts w:ascii="Arial" w:eastAsia="Times New Roman" w:hAnsi="Arial" w:cs="Arial"/>
      <w:b/>
      <w:bCs/>
      <w:color w:val="333333"/>
      <w:sz w:val="18"/>
      <w:szCs w:val="18"/>
    </w:rPr>
  </w:style>
  <w:style w:type="paragraph" w:customStyle="1" w:styleId="input">
    <w:name w:val="input"/>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l3">
    <w:name w:val="l3"/>
    <w:basedOn w:val="Normal"/>
    <w:rsid w:val="00BF2160"/>
    <w:pPr>
      <w:spacing w:before="100" w:beforeAutospacing="1" w:after="100" w:afterAutospacing="1" w:line="240" w:lineRule="auto"/>
    </w:pPr>
    <w:rPr>
      <w:rFonts w:ascii="Arial" w:eastAsia="Times New Roman" w:hAnsi="Arial" w:cs="Arial"/>
      <w:color w:val="333333"/>
      <w:sz w:val="16"/>
      <w:szCs w:val="16"/>
    </w:rPr>
  </w:style>
  <w:style w:type="paragraph" w:customStyle="1" w:styleId="clgadpoddocumentimage">
    <w:name w:val="clgadpoddocumentimage"/>
    <w:basedOn w:val="Normal"/>
    <w:rsid w:val="00BF2160"/>
    <w:pPr>
      <w:spacing w:after="0" w:line="240" w:lineRule="auto"/>
      <w:jc w:val="center"/>
      <w:textAlignment w:val="bottom"/>
    </w:pPr>
    <w:rPr>
      <w:rFonts w:ascii="Times New Roman" w:eastAsia="Times New Roman" w:hAnsi="Times New Roman"/>
      <w:sz w:val="24"/>
      <w:szCs w:val="24"/>
    </w:rPr>
  </w:style>
  <w:style w:type="paragraph" w:customStyle="1" w:styleId="clgaddidyouknowtitle">
    <w:name w:val="clgaddidyouknowtitle"/>
    <w:basedOn w:val="Normal"/>
    <w:rsid w:val="00BF2160"/>
    <w:pPr>
      <w:spacing w:before="100" w:beforeAutospacing="1" w:after="100" w:afterAutospacing="1" w:line="240" w:lineRule="auto"/>
    </w:pPr>
    <w:rPr>
      <w:rFonts w:ascii="Arial" w:eastAsia="Times New Roman" w:hAnsi="Arial" w:cs="Arial"/>
      <w:color w:val="990033"/>
      <w:sz w:val="17"/>
      <w:szCs w:val="17"/>
    </w:rPr>
  </w:style>
  <w:style w:type="paragraph" w:customStyle="1" w:styleId="clgaddidyouknowcontents">
    <w:name w:val="clgaddidyouknowcontents"/>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clgadlinks">
    <w:name w:val="clgadlinks"/>
    <w:basedOn w:val="Normal"/>
    <w:rsid w:val="00BF2160"/>
    <w:pPr>
      <w:spacing w:before="100" w:beforeAutospacing="1" w:after="100" w:afterAutospacing="1" w:line="240" w:lineRule="auto"/>
    </w:pPr>
    <w:rPr>
      <w:rFonts w:ascii="Arial" w:eastAsia="Times New Roman" w:hAnsi="Arial" w:cs="Arial"/>
      <w:sz w:val="17"/>
      <w:szCs w:val="17"/>
      <w:u w:val="single"/>
    </w:rPr>
  </w:style>
  <w:style w:type="paragraph" w:customStyle="1" w:styleId="formsection">
    <w:name w:val="formsection"/>
    <w:basedOn w:val="Normal"/>
    <w:rsid w:val="00BF2160"/>
    <w:pPr>
      <w:spacing w:before="100" w:beforeAutospacing="1" w:after="100" w:afterAutospacing="1" w:line="240" w:lineRule="auto"/>
    </w:pPr>
    <w:rPr>
      <w:rFonts w:ascii="Arial" w:eastAsia="Times New Roman" w:hAnsi="Arial" w:cs="Arial"/>
      <w:b/>
      <w:bCs/>
      <w:sz w:val="18"/>
      <w:szCs w:val="18"/>
    </w:rPr>
  </w:style>
  <w:style w:type="paragraph" w:customStyle="1" w:styleId="srclimit">
    <w:name w:val="srclimi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sourceinfoimg">
    <w:name w:val="sourceinfoimg"/>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audioonly">
    <w:name w:val="audioonly"/>
    <w:basedOn w:val="Normal"/>
    <w:rsid w:val="00BF2160"/>
    <w:pPr>
      <w:spacing w:before="100" w:beforeAutospacing="1" w:after="100" w:afterAutospacing="1" w:line="240" w:lineRule="auto"/>
    </w:pPr>
    <w:rPr>
      <w:rFonts w:ascii="Times New Roman" w:eastAsia="Times New Roman" w:hAnsi="Times New Roman"/>
      <w:sz w:val="2"/>
      <w:szCs w:val="2"/>
    </w:rPr>
  </w:style>
  <w:style w:type="paragraph" w:customStyle="1" w:styleId="sseditorialcontent">
    <w:name w:val="ss_editorialcontent"/>
    <w:basedOn w:val="Normal"/>
    <w:rsid w:val="00BF2160"/>
    <w:pPr>
      <w:shd w:val="clear" w:color="auto" w:fill="EBEBD8"/>
      <w:spacing w:before="100" w:beforeAutospacing="1" w:after="100" w:afterAutospacing="1" w:line="240" w:lineRule="auto"/>
    </w:pPr>
    <w:rPr>
      <w:rFonts w:ascii="Times New Roman" w:eastAsia="Times New Roman" w:hAnsi="Times New Roman"/>
      <w:sz w:val="24"/>
      <w:szCs w:val="24"/>
    </w:rPr>
  </w:style>
  <w:style w:type="paragraph" w:customStyle="1" w:styleId="pmtermon">
    <w:name w:val="pmtermon"/>
    <w:basedOn w:val="Normal"/>
    <w:rsid w:val="00BF2160"/>
    <w:pPr>
      <w:spacing w:before="100" w:beforeAutospacing="1" w:after="100" w:afterAutospacing="1" w:line="240" w:lineRule="auto"/>
    </w:pPr>
    <w:rPr>
      <w:rFonts w:ascii="Times New Roman" w:eastAsia="Times New Roman" w:hAnsi="Times New Roman"/>
      <w:b/>
      <w:bCs/>
      <w:color w:val="CC0000"/>
      <w:sz w:val="24"/>
      <w:szCs w:val="24"/>
    </w:rPr>
  </w:style>
  <w:style w:type="paragraph" w:customStyle="1" w:styleId="pmterms1">
    <w:name w:val="pmterms1"/>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2">
    <w:name w:val="pmterms2"/>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3">
    <w:name w:val="pmterms3"/>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4">
    <w:name w:val="pmterms4"/>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5">
    <w:name w:val="pmterms5"/>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terms6">
    <w:name w:val="pmterms6"/>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pmhead">
    <w:name w:val="pmhead"/>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headon">
    <w:name w:val="pmheadon"/>
    <w:basedOn w:val="Normal"/>
    <w:rsid w:val="00BF2160"/>
    <w:pPr>
      <w:spacing w:before="100" w:beforeAutospacing="1" w:after="100" w:afterAutospacing="1" w:line="240" w:lineRule="auto"/>
    </w:pPr>
    <w:rPr>
      <w:rFonts w:ascii="Times New Roman" w:eastAsia="Times New Roman" w:hAnsi="Times New Roman"/>
      <w:i/>
      <w:iCs/>
      <w:color w:val="CC0000"/>
      <w:sz w:val="24"/>
      <w:szCs w:val="24"/>
    </w:rPr>
  </w:style>
  <w:style w:type="paragraph" w:customStyle="1" w:styleId="pmheaddef">
    <w:name w:val="pmheaddef"/>
    <w:basedOn w:val="Normal"/>
    <w:rsid w:val="00BF2160"/>
    <w:pPr>
      <w:spacing w:before="100" w:beforeAutospacing="1" w:after="100" w:afterAutospacing="1" w:line="240" w:lineRule="auto"/>
    </w:pPr>
    <w:rPr>
      <w:rFonts w:ascii="Times New Roman" w:eastAsia="Times New Roman" w:hAnsi="Times New Roman"/>
      <w:i/>
      <w:iCs/>
      <w:color w:val="000000"/>
      <w:sz w:val="24"/>
      <w:szCs w:val="24"/>
    </w:rPr>
  </w:style>
  <w:style w:type="paragraph" w:customStyle="1" w:styleId="pmtermsel">
    <w:name w:val="pmtermsel"/>
    <w:basedOn w:val="Normal"/>
    <w:rsid w:val="00BF2160"/>
    <w:pPr>
      <w:shd w:val="clear" w:color="auto" w:fill="0000CC"/>
      <w:spacing w:before="100" w:beforeAutospacing="1" w:after="100" w:afterAutospacing="1" w:line="240" w:lineRule="auto"/>
    </w:pPr>
    <w:rPr>
      <w:rFonts w:ascii="Times New Roman" w:eastAsia="Times New Roman" w:hAnsi="Times New Roman"/>
      <w:b/>
      <w:bCs/>
      <w:color w:val="FFFFFF"/>
      <w:sz w:val="24"/>
      <w:szCs w:val="24"/>
    </w:rPr>
  </w:style>
  <w:style w:type="paragraph" w:customStyle="1" w:styleId="citelyr">
    <w:name w:val="citelyr"/>
    <w:basedOn w:val="Normal"/>
    <w:rsid w:val="00BF2160"/>
    <w:pPr>
      <w:pBdr>
        <w:top w:val="single" w:sz="6" w:space="1" w:color="000000"/>
        <w:left w:val="single" w:sz="6" w:space="1" w:color="000000"/>
        <w:bottom w:val="single" w:sz="6" w:space="1" w:color="000000"/>
        <w:right w:val="single" w:sz="6" w:space="1" w:color="000000"/>
      </w:pBdr>
      <w:shd w:val="clear" w:color="auto" w:fill="FFFFCC"/>
      <w:spacing w:before="15" w:after="15" w:line="240" w:lineRule="auto"/>
      <w:ind w:left="15" w:right="15"/>
    </w:pPr>
    <w:rPr>
      <w:rFonts w:ascii="Arial" w:eastAsia="Times New Roman" w:hAnsi="Arial" w:cs="Arial"/>
      <w:sz w:val="20"/>
      <w:szCs w:val="20"/>
    </w:rPr>
  </w:style>
  <w:style w:type="paragraph" w:customStyle="1" w:styleId="pmtermdef">
    <w:name w:val="pmtermdef"/>
    <w:basedOn w:val="Normal"/>
    <w:rsid w:val="00BF2160"/>
    <w:pPr>
      <w:spacing w:before="100" w:beforeAutospacing="1" w:after="100" w:afterAutospacing="1" w:line="240" w:lineRule="auto"/>
    </w:pPr>
    <w:rPr>
      <w:rFonts w:ascii="Times New Roman" w:eastAsia="Times New Roman" w:hAnsi="Times New Roman"/>
      <w:b/>
      <w:bCs/>
      <w:color w:val="000000"/>
      <w:sz w:val="24"/>
      <w:szCs w:val="24"/>
    </w:rPr>
  </w:style>
  <w:style w:type="paragraph" w:customStyle="1" w:styleId="divclass">
    <w:name w:val="divclass"/>
    <w:basedOn w:val="Normal"/>
    <w:rsid w:val="00BF2160"/>
    <w:pPr>
      <w:pBdr>
        <w:top w:val="single" w:sz="12" w:space="0" w:color="666666"/>
        <w:left w:val="single" w:sz="12" w:space="0" w:color="666666"/>
        <w:bottom w:val="single" w:sz="12" w:space="0" w:color="666666"/>
        <w:right w:val="single" w:sz="12" w:space="0" w:color="666666"/>
      </w:pBd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lnktext">
    <w:name w:val="lnktext"/>
    <w:basedOn w:val="Normal"/>
    <w:rsid w:val="00BF2160"/>
    <w:pPr>
      <w:spacing w:before="100" w:beforeAutospacing="1" w:after="100" w:afterAutospacing="1" w:line="240" w:lineRule="auto"/>
    </w:pPr>
    <w:rPr>
      <w:rFonts w:ascii="Times New Roman" w:eastAsia="Times New Roman" w:hAnsi="Times New Roman"/>
      <w:b/>
      <w:bCs/>
      <w:sz w:val="24"/>
      <w:szCs w:val="24"/>
    </w:rPr>
  </w:style>
  <w:style w:type="paragraph" w:customStyle="1" w:styleId="doclink4">
    <w:name w:val="doclink4"/>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doclink5">
    <w:name w:val="doclink5"/>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infolink">
    <w:name w:val="info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nfolink1">
    <w:name w:val="infolink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
    <w:name w:val="mflhdr"/>
    <w:basedOn w:val="Normal"/>
    <w:rsid w:val="00BF2160"/>
    <w:pPr>
      <w:pBdr>
        <w:bottom w:val="single" w:sz="6" w:space="0" w:color="666666"/>
      </w:pBdr>
      <w:shd w:val="clear" w:color="auto" w:fill="EBEBD8"/>
      <w:spacing w:after="0" w:line="240" w:lineRule="auto"/>
    </w:pPr>
    <w:rPr>
      <w:rFonts w:ascii="Times New Roman" w:eastAsia="Times New Roman" w:hAnsi="Times New Roman"/>
      <w:sz w:val="24"/>
      <w:szCs w:val="24"/>
    </w:rPr>
  </w:style>
  <w:style w:type="paragraph" w:customStyle="1" w:styleId="mflhdr1">
    <w:name w:val="mflhdr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hdr5">
    <w:name w:val="mflhdr5"/>
    <w:basedOn w:val="Normal"/>
    <w:rsid w:val="00BF2160"/>
    <w:pPr>
      <w:spacing w:before="100" w:beforeAutospacing="1" w:after="100" w:afterAutospacing="1" w:line="240" w:lineRule="auto"/>
    </w:pPr>
    <w:rPr>
      <w:rFonts w:ascii="Times New Roman" w:eastAsia="Times New Roman" w:hAnsi="Times New Roman"/>
      <w:color w:val="EFEBDE"/>
      <w:sz w:val="24"/>
      <w:szCs w:val="24"/>
    </w:rPr>
  </w:style>
  <w:style w:type="paragraph" w:customStyle="1" w:styleId="mflhdr2">
    <w:name w:val="mflhdr2"/>
    <w:basedOn w:val="Normal"/>
    <w:rsid w:val="00BF2160"/>
    <w:pPr>
      <w:spacing w:before="100" w:beforeAutospacing="1" w:after="100" w:afterAutospacing="1" w:line="240" w:lineRule="auto"/>
    </w:pPr>
    <w:rPr>
      <w:rFonts w:ascii="Verdana" w:eastAsia="Times New Roman" w:hAnsi="Verdana"/>
      <w:b/>
      <w:bCs/>
      <w:color w:val="CC0033"/>
      <w:sz w:val="18"/>
      <w:szCs w:val="18"/>
    </w:rPr>
  </w:style>
  <w:style w:type="paragraph" w:customStyle="1" w:styleId="mflhdr3">
    <w:name w:val="mflhdr3"/>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mflhdrlne">
    <w:name w:val="mflhdrlne"/>
    <w:basedOn w:val="Normal"/>
    <w:rsid w:val="00BF2160"/>
    <w:pPr>
      <w:pBdr>
        <w:bottom w:val="single" w:sz="6" w:space="0" w:color="EBEBD8"/>
      </w:pBdr>
      <w:spacing w:before="100" w:beforeAutospacing="1" w:after="100" w:afterAutospacing="1" w:line="240" w:lineRule="auto"/>
    </w:pPr>
    <w:rPr>
      <w:rFonts w:ascii="Times New Roman" w:eastAsia="Times New Roman" w:hAnsi="Times New Roman"/>
      <w:sz w:val="24"/>
      <w:szCs w:val="24"/>
    </w:rPr>
  </w:style>
  <w:style w:type="paragraph" w:customStyle="1" w:styleId="icenter">
    <w:name w:val="icenter"/>
    <w:basedOn w:val="Normal"/>
    <w:rsid w:val="00BF2160"/>
    <w:pPr>
      <w:spacing w:before="15" w:after="100" w:afterAutospacing="1" w:line="240" w:lineRule="auto"/>
      <w:textAlignment w:val="center"/>
    </w:pPr>
    <w:rPr>
      <w:rFonts w:ascii="Times New Roman" w:eastAsia="Times New Roman" w:hAnsi="Times New Roman"/>
      <w:sz w:val="24"/>
      <w:szCs w:val="24"/>
    </w:rPr>
  </w:style>
  <w:style w:type="paragraph" w:customStyle="1" w:styleId="icentersafari">
    <w:name w:val="icentersafari"/>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ne">
    <w:name w:val="mfllne"/>
    <w:basedOn w:val="Normal"/>
    <w:rsid w:val="00BF2160"/>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mfllinkdisc">
    <w:name w:val="mfllinkdisc"/>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mfllink">
    <w:name w:val="mfllink"/>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imagetrans">
    <w:name w:val="imagetrans"/>
    <w:basedOn w:val="Normal"/>
    <w:rsid w:val="00BF2160"/>
    <w:pPr>
      <w:spacing w:before="100" w:beforeAutospacing="1" w:after="100" w:afterAutospacing="1" w:line="240" w:lineRule="auto"/>
      <w:textAlignment w:val="bottom"/>
    </w:pPr>
    <w:rPr>
      <w:rFonts w:ascii="Times New Roman" w:eastAsia="Times New Roman" w:hAnsi="Times New Roman"/>
      <w:sz w:val="24"/>
      <w:szCs w:val="24"/>
    </w:rPr>
  </w:style>
  <w:style w:type="paragraph" w:customStyle="1" w:styleId="textclass">
    <w:name w:val="textclass"/>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textclass1">
    <w:name w:val="textclass1"/>
    <w:basedOn w:val="Normal"/>
    <w:rsid w:val="00BF2160"/>
    <w:pPr>
      <w:spacing w:before="100" w:beforeAutospacing="1" w:after="100" w:afterAutospacing="1" w:line="240" w:lineRule="auto"/>
    </w:pPr>
    <w:rPr>
      <w:rFonts w:ascii="Verdana" w:eastAsia="Times New Roman" w:hAnsi="Verdana"/>
      <w:color w:val="000000"/>
      <w:sz w:val="16"/>
      <w:szCs w:val="16"/>
    </w:rPr>
  </w:style>
  <w:style w:type="paragraph" w:customStyle="1" w:styleId="powernav">
    <w:name w:val="powernav"/>
    <w:basedOn w:val="Normal"/>
    <w:rsid w:val="00BF2160"/>
    <w:pPr>
      <w:shd w:val="clear" w:color="auto" w:fill="DFDFDF"/>
      <w:spacing w:before="100" w:beforeAutospacing="1" w:after="100" w:afterAutospacing="1" w:line="240" w:lineRule="auto"/>
    </w:pPr>
    <w:rPr>
      <w:rFonts w:ascii="Times New Roman" w:eastAsia="Times New Roman" w:hAnsi="Times New Roman"/>
      <w:sz w:val="15"/>
      <w:szCs w:val="15"/>
    </w:rPr>
  </w:style>
  <w:style w:type="paragraph" w:customStyle="1" w:styleId="widgetlabel">
    <w:name w:val="widgetlabel"/>
    <w:basedOn w:val="Normal"/>
    <w:rsid w:val="00BF2160"/>
    <w:pPr>
      <w:spacing w:before="100" w:beforeAutospacing="1" w:after="100" w:afterAutospacing="1" w:line="240" w:lineRule="auto"/>
    </w:pPr>
    <w:rPr>
      <w:rFonts w:ascii="Arial" w:eastAsia="Times New Roman" w:hAnsi="Arial" w:cs="Arial"/>
      <w:b/>
      <w:bCs/>
      <w:color w:val="999999"/>
      <w:sz w:val="18"/>
      <w:szCs w:val="18"/>
    </w:rPr>
  </w:style>
  <w:style w:type="paragraph" w:customStyle="1" w:styleId="widgettext">
    <w:name w:val="widge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widgetbox">
    <w:name w:val="widget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starbox">
    <w:name w:val="starbox"/>
    <w:basedOn w:val="Normal"/>
    <w:rsid w:val="00BF2160"/>
    <w:pPr>
      <w:shd w:val="clear" w:color="auto" w:fill="DFDFDF"/>
      <w:spacing w:before="100" w:beforeAutospacing="1" w:after="100" w:afterAutospacing="1" w:line="150" w:lineRule="atLeast"/>
      <w:jc w:val="right"/>
    </w:pPr>
    <w:rPr>
      <w:rFonts w:ascii="Arial" w:eastAsia="Times New Roman" w:hAnsi="Arial" w:cs="Arial"/>
      <w:sz w:val="15"/>
      <w:szCs w:val="15"/>
    </w:rPr>
  </w:style>
  <w:style w:type="paragraph" w:customStyle="1" w:styleId="counttext">
    <w:name w:val="counttext"/>
    <w:basedOn w:val="Normal"/>
    <w:rsid w:val="00BF2160"/>
    <w:pPr>
      <w:spacing w:before="100" w:beforeAutospacing="1" w:after="100" w:afterAutospacing="1" w:line="240" w:lineRule="auto"/>
    </w:pPr>
    <w:rPr>
      <w:rFonts w:ascii="Arial" w:eastAsia="Times New Roman" w:hAnsi="Arial" w:cs="Arial"/>
      <w:color w:val="999999"/>
      <w:sz w:val="18"/>
      <w:szCs w:val="18"/>
    </w:rPr>
  </w:style>
  <w:style w:type="paragraph" w:customStyle="1" w:styleId="starcombo">
    <w:name w:val="starcombo"/>
    <w:basedOn w:val="Normal"/>
    <w:rsid w:val="00BF2160"/>
    <w:pP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stardroplist">
    <w:name w:val="stardroplist"/>
    <w:basedOn w:val="Normal"/>
    <w:rsid w:val="00BF2160"/>
    <w:pPr>
      <w:shd w:val="clear" w:color="auto" w:fill="DFDFDF"/>
      <w:spacing w:before="100" w:beforeAutospacing="1" w:after="100" w:afterAutospacing="1" w:line="240" w:lineRule="auto"/>
    </w:pPr>
    <w:rPr>
      <w:rFonts w:ascii="Verdana" w:eastAsia="Times New Roman" w:hAnsi="Verdana"/>
      <w:sz w:val="14"/>
      <w:szCs w:val="14"/>
    </w:rPr>
  </w:style>
  <w:style w:type="paragraph" w:customStyle="1" w:styleId="leftnavbartitle">
    <w:name w:val="leftnavbartitle"/>
    <w:basedOn w:val="Normal"/>
    <w:rsid w:val="00BF2160"/>
    <w:pPr>
      <w:shd w:val="clear" w:color="auto" w:fill="FFFFFF"/>
      <w:spacing w:before="90" w:after="90" w:line="240" w:lineRule="auto"/>
      <w:ind w:left="90" w:right="75"/>
    </w:pPr>
    <w:rPr>
      <w:rFonts w:ascii="Arial" w:eastAsia="Times New Roman" w:hAnsi="Arial" w:cs="Arial"/>
      <w:b/>
      <w:bCs/>
      <w:color w:val="000000"/>
      <w:sz w:val="18"/>
      <w:szCs w:val="18"/>
    </w:rPr>
  </w:style>
  <w:style w:type="paragraph" w:customStyle="1" w:styleId="leftlefttitlebar">
    <w:name w:val="leftlefttitlebar"/>
    <w:basedOn w:val="Normal"/>
    <w:rsid w:val="00BF2160"/>
    <w:pPr>
      <w:spacing w:after="0" w:line="240" w:lineRule="auto"/>
      <w:ind w:right="375"/>
    </w:pPr>
    <w:rPr>
      <w:rFonts w:ascii="Times New Roman" w:eastAsia="Times New Roman" w:hAnsi="Times New Roman"/>
      <w:sz w:val="24"/>
      <w:szCs w:val="24"/>
    </w:rPr>
  </w:style>
  <w:style w:type="paragraph" w:customStyle="1" w:styleId="rightlefttitlebar">
    <w:name w:val="rightlefttitleba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lnbdivider">
    <w:name w:val="lnbdivider"/>
    <w:basedOn w:val="Normal"/>
    <w:rsid w:val="00BF2160"/>
    <w:pPr>
      <w:spacing w:after="0" w:line="240" w:lineRule="auto"/>
    </w:pPr>
    <w:rPr>
      <w:rFonts w:ascii="Times New Roman" w:eastAsia="Times New Roman" w:hAnsi="Times New Roman"/>
      <w:sz w:val="24"/>
      <w:szCs w:val="24"/>
    </w:rPr>
  </w:style>
  <w:style w:type="paragraph" w:customStyle="1" w:styleId="lnbfieldset">
    <w:name w:val="lnbfieldset"/>
    <w:basedOn w:val="Normal"/>
    <w:rsid w:val="00BF2160"/>
    <w:pPr>
      <w:pBdr>
        <w:top w:val="single" w:sz="12" w:space="5" w:color="DEDEBA"/>
        <w:left w:val="single" w:sz="12" w:space="5" w:color="DEDEBA"/>
        <w:bottom w:val="single" w:sz="12" w:space="5" w:color="DEDEBA"/>
        <w:right w:val="single" w:sz="12" w:space="5" w:color="DEDEBA"/>
      </w:pBdr>
      <w:shd w:val="clear" w:color="auto" w:fill="FFFFFF"/>
      <w:spacing w:before="30" w:after="30" w:line="240" w:lineRule="auto"/>
      <w:ind w:left="30" w:right="30"/>
    </w:pPr>
    <w:rPr>
      <w:rFonts w:ascii="Times New Roman" w:eastAsia="Times New Roman" w:hAnsi="Times New Roman"/>
      <w:sz w:val="24"/>
      <w:szCs w:val="24"/>
    </w:rPr>
  </w:style>
  <w:style w:type="paragraph" w:customStyle="1" w:styleId="lnbhead">
    <w:name w:val="lnbhead"/>
    <w:basedOn w:val="Normal"/>
    <w:rsid w:val="00BF2160"/>
    <w:pPr>
      <w:spacing w:before="15" w:after="15" w:line="240" w:lineRule="auto"/>
    </w:pPr>
    <w:rPr>
      <w:rFonts w:ascii="Arial" w:eastAsia="Times New Roman" w:hAnsi="Arial" w:cs="Arial"/>
      <w:sz w:val="17"/>
      <w:szCs w:val="17"/>
    </w:rPr>
  </w:style>
  <w:style w:type="paragraph" w:customStyle="1" w:styleId="lnbinput">
    <w:name w:val="lnbinput"/>
    <w:basedOn w:val="Normal"/>
    <w:rsid w:val="00BF2160"/>
    <w:pPr>
      <w:spacing w:before="100" w:beforeAutospacing="1" w:after="100" w:afterAutospacing="1" w:line="240" w:lineRule="auto"/>
      <w:ind w:left="45"/>
    </w:pPr>
    <w:rPr>
      <w:rFonts w:ascii="Times New Roman" w:eastAsia="Times New Roman" w:hAnsi="Times New Roman"/>
      <w:sz w:val="24"/>
      <w:szCs w:val="24"/>
    </w:rPr>
  </w:style>
  <w:style w:type="paragraph" w:customStyle="1" w:styleId="shownodelevel0">
    <w:name w:val="shownodelevel0"/>
    <w:basedOn w:val="Normal"/>
    <w:rsid w:val="00BF2160"/>
    <w:pPr>
      <w:spacing w:after="0" w:line="240" w:lineRule="auto"/>
    </w:pPr>
    <w:rPr>
      <w:rFonts w:ascii="Arial" w:eastAsia="Times New Roman" w:hAnsi="Arial" w:cs="Arial"/>
      <w:sz w:val="17"/>
      <w:szCs w:val="17"/>
    </w:rPr>
  </w:style>
  <w:style w:type="paragraph" w:customStyle="1" w:styleId="taxanchor">
    <w:name w:val="taxanchor"/>
    <w:basedOn w:val="Normal"/>
    <w:rsid w:val="00BF2160"/>
    <w:pPr>
      <w:spacing w:before="100" w:beforeAutospacing="1" w:after="100" w:afterAutospacing="1" w:line="240" w:lineRule="auto"/>
      <w:textAlignment w:val="top"/>
    </w:pPr>
    <w:rPr>
      <w:rFonts w:ascii="Arial" w:eastAsia="Times New Roman" w:hAnsi="Arial" w:cs="Arial"/>
      <w:sz w:val="24"/>
      <w:szCs w:val="24"/>
    </w:rPr>
  </w:style>
  <w:style w:type="paragraph" w:customStyle="1" w:styleId="lhnfont">
    <w:name w:val="lhnfont"/>
    <w:basedOn w:val="Normal"/>
    <w:rsid w:val="00BF2160"/>
    <w:pPr>
      <w:spacing w:before="100" w:beforeAutospacing="1" w:after="100" w:afterAutospacing="1" w:line="240" w:lineRule="auto"/>
    </w:pPr>
    <w:rPr>
      <w:rFonts w:ascii="Arial" w:eastAsia="Times New Roman" w:hAnsi="Arial" w:cs="Arial"/>
      <w:sz w:val="17"/>
      <w:szCs w:val="17"/>
    </w:rPr>
  </w:style>
  <w:style w:type="paragraph" w:customStyle="1" w:styleId="highlight">
    <w:name w:val="highlight"/>
    <w:basedOn w:val="Normal"/>
    <w:rsid w:val="00BF2160"/>
    <w:pPr>
      <w:shd w:val="clear" w:color="auto" w:fill="EFEFEF"/>
      <w:spacing w:before="100" w:beforeAutospacing="1" w:after="100" w:afterAutospacing="1" w:line="240" w:lineRule="auto"/>
    </w:pPr>
    <w:rPr>
      <w:rFonts w:ascii="Times New Roman" w:eastAsia="Times New Roman" w:hAnsi="Times New Roman"/>
      <w:b/>
      <w:bCs/>
      <w:color w:val="CC0033"/>
      <w:sz w:val="24"/>
      <w:szCs w:val="24"/>
    </w:rPr>
  </w:style>
  <w:style w:type="paragraph" w:customStyle="1" w:styleId="selected">
    <w:name w:val="select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disabled">
    <w:name w:val="disabled"/>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seperator">
    <w:name w:val="seperator"/>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
    <w:name w:val="faspubnamehelp"/>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list">
    <w:name w:val="faspubnamelist"/>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ullwidth">
    <w:name w:val="fullwidth"/>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BF2160"/>
    <w:pPr>
      <w:spacing w:before="100" w:beforeAutospacing="1" w:after="100" w:afterAutospacing="1" w:line="240" w:lineRule="auto"/>
    </w:pPr>
    <w:rPr>
      <w:rFonts w:ascii="Times New Roman" w:eastAsia="Times New Roman" w:hAnsi="Times New Roman"/>
      <w:sz w:val="24"/>
      <w:szCs w:val="24"/>
    </w:rPr>
  </w:style>
  <w:style w:type="character" w:customStyle="1" w:styleId="imginactive">
    <w:name w:val="imginactive"/>
    <w:basedOn w:val="DefaultParagraphFont"/>
    <w:rsid w:val="00BF2160"/>
  </w:style>
  <w:style w:type="character" w:customStyle="1" w:styleId="disabledlink">
    <w:name w:val="disabledlink"/>
    <w:rsid w:val="00BF2160"/>
    <w:rPr>
      <w:u w:val="single"/>
    </w:rPr>
  </w:style>
  <w:style w:type="character" w:customStyle="1" w:styleId="usertabtip">
    <w:name w:val="usertabtip"/>
    <w:rsid w:val="00BF2160"/>
    <w:rPr>
      <w:rFonts w:ascii="Verdana" w:hAnsi="Verdana" w:hint="default"/>
      <w:vanish w:val="0"/>
      <w:webHidden w:val="0"/>
      <w:sz w:val="16"/>
      <w:szCs w:val="16"/>
      <w:specVanish w:val="0"/>
    </w:rPr>
  </w:style>
  <w:style w:type="character" w:customStyle="1" w:styleId="usertabmax">
    <w:name w:val="usertabmax"/>
    <w:rsid w:val="00BF2160"/>
    <w:rPr>
      <w:rFonts w:ascii="Verdana" w:hAnsi="Verdana" w:hint="default"/>
      <w:b/>
      <w:bCs/>
      <w:vanish w:val="0"/>
      <w:webHidden w:val="0"/>
      <w:sz w:val="16"/>
      <w:szCs w:val="16"/>
      <w:specVanish w:val="0"/>
    </w:rPr>
  </w:style>
  <w:style w:type="character" w:customStyle="1" w:styleId="hiddentext">
    <w:name w:val="hiddentext"/>
    <w:basedOn w:val="DefaultParagraphFont"/>
    <w:rsid w:val="00BF2160"/>
  </w:style>
  <w:style w:type="character" w:customStyle="1" w:styleId="right1">
    <w:name w:val="right1"/>
    <w:rsid w:val="00BF2160"/>
    <w:rPr>
      <w:vanish w:val="0"/>
      <w:webHidden w:val="0"/>
      <w:specVanish w:val="0"/>
    </w:rPr>
  </w:style>
  <w:style w:type="paragraph" w:customStyle="1" w:styleId="first1">
    <w:name w:val="first1"/>
    <w:basedOn w:val="Normal"/>
    <w:rsid w:val="00BF2160"/>
    <w:pPr>
      <w:spacing w:after="75" w:line="240" w:lineRule="auto"/>
      <w:ind w:right="255"/>
    </w:pPr>
    <w:rPr>
      <w:rFonts w:ascii="Arial" w:eastAsia="Times New Roman" w:hAnsi="Arial" w:cs="Arial"/>
      <w:color w:val="000000"/>
    </w:rPr>
  </w:style>
  <w:style w:type="paragraph" w:customStyle="1" w:styleId="selected1">
    <w:name w:val="selected1"/>
    <w:basedOn w:val="Normal"/>
    <w:rsid w:val="00BF2160"/>
    <w:pPr>
      <w:shd w:val="clear" w:color="auto" w:fill="FFFFFF"/>
      <w:spacing w:after="75" w:line="240" w:lineRule="auto"/>
    </w:pPr>
    <w:rPr>
      <w:rFonts w:ascii="Arial" w:eastAsia="Times New Roman" w:hAnsi="Arial" w:cs="Arial"/>
      <w:color w:val="000000"/>
    </w:rPr>
  </w:style>
  <w:style w:type="paragraph" w:customStyle="1" w:styleId="disabled1">
    <w:name w:val="disabled1"/>
    <w:basedOn w:val="Normal"/>
    <w:rsid w:val="00BF2160"/>
    <w:pPr>
      <w:spacing w:after="75" w:line="240" w:lineRule="auto"/>
    </w:pPr>
    <w:rPr>
      <w:rFonts w:ascii="Arial" w:eastAsia="Times New Roman" w:hAnsi="Arial" w:cs="Arial"/>
      <w:color w:val="666666"/>
    </w:rPr>
  </w:style>
  <w:style w:type="paragraph" w:customStyle="1" w:styleId="seperator1">
    <w:name w:val="seperator1"/>
    <w:basedOn w:val="Normal"/>
    <w:rsid w:val="00BF2160"/>
    <w:pPr>
      <w:spacing w:after="75" w:line="240" w:lineRule="auto"/>
    </w:pPr>
    <w:rPr>
      <w:rFonts w:ascii="Arial" w:eastAsia="Times New Roman" w:hAnsi="Arial" w:cs="Arial"/>
      <w:color w:val="000000"/>
    </w:rPr>
  </w:style>
  <w:style w:type="paragraph" w:customStyle="1" w:styleId="header10">
    <w:name w:val="header1"/>
    <w:basedOn w:val="Normal"/>
    <w:rsid w:val="00BF2160"/>
    <w:pPr>
      <w:pBdr>
        <w:bottom w:val="single" w:sz="6" w:space="11" w:color="CCCCCC"/>
      </w:pBdr>
      <w:spacing w:before="100" w:beforeAutospacing="1" w:after="100" w:afterAutospacing="1" w:line="240" w:lineRule="auto"/>
    </w:pPr>
    <w:rPr>
      <w:rFonts w:ascii="Arial" w:eastAsia="Times New Roman" w:hAnsi="Arial" w:cs="Arial"/>
      <w:sz w:val="19"/>
      <w:szCs w:val="19"/>
    </w:rPr>
  </w:style>
  <w:style w:type="character" w:customStyle="1" w:styleId="right2">
    <w:name w:val="right2"/>
    <w:rsid w:val="00BF2160"/>
    <w:rPr>
      <w:b/>
      <w:bCs/>
      <w:vanish w:val="0"/>
      <w:webHidden w:val="0"/>
      <w:color w:val="333333"/>
      <w:sz w:val="25"/>
      <w:szCs w:val="25"/>
      <w:specVanish w:val="0"/>
    </w:rPr>
  </w:style>
  <w:style w:type="paragraph" w:customStyle="1" w:styleId="content1">
    <w:name w:val="content1"/>
    <w:basedOn w:val="Normal"/>
    <w:rsid w:val="00BF2160"/>
    <w:pPr>
      <w:spacing w:before="100" w:beforeAutospacing="1" w:after="100" w:afterAutospacing="1" w:line="240" w:lineRule="auto"/>
    </w:pPr>
    <w:rPr>
      <w:rFonts w:ascii="Arial" w:eastAsia="Times New Roman" w:hAnsi="Arial" w:cs="Arial"/>
      <w:sz w:val="19"/>
      <w:szCs w:val="19"/>
    </w:rPr>
  </w:style>
  <w:style w:type="paragraph" w:customStyle="1" w:styleId="fullwidth1">
    <w:name w:val="fullwidth1"/>
    <w:basedOn w:val="Normal"/>
    <w:rsid w:val="00BF2160"/>
    <w:pPr>
      <w:spacing w:before="100" w:beforeAutospacing="1" w:after="100" w:afterAutospacing="1" w:line="240" w:lineRule="auto"/>
    </w:pPr>
    <w:rPr>
      <w:rFonts w:ascii="Times New Roman" w:eastAsia="Times New Roman" w:hAnsi="Times New Roman"/>
      <w:sz w:val="24"/>
      <w:szCs w:val="24"/>
    </w:rPr>
  </w:style>
  <w:style w:type="paragraph" w:customStyle="1" w:styleId="faspubnamehelp1">
    <w:name w:val="faspubnamehelp1"/>
    <w:basedOn w:val="Normal"/>
    <w:rsid w:val="00BF2160"/>
    <w:pPr>
      <w:spacing w:before="100" w:beforeAutospacing="1" w:after="100" w:afterAutospacing="1" w:line="240" w:lineRule="auto"/>
      <w:ind w:left="150"/>
    </w:pPr>
    <w:rPr>
      <w:rFonts w:ascii="Times New Roman" w:eastAsia="Times New Roman" w:hAnsi="Times New Roman"/>
      <w:sz w:val="24"/>
      <w:szCs w:val="24"/>
    </w:rPr>
  </w:style>
  <w:style w:type="paragraph" w:customStyle="1" w:styleId="faspubnamelist1">
    <w:name w:val="faspubnamelist1"/>
    <w:basedOn w:val="Normal"/>
    <w:rsid w:val="00BF2160"/>
    <w:pPr>
      <w:spacing w:before="100" w:beforeAutospacing="1" w:after="100" w:afterAutospacing="1" w:line="240" w:lineRule="auto"/>
      <w:ind w:left="120"/>
    </w:pPr>
    <w:rPr>
      <w:rFonts w:ascii="Times New Roman" w:eastAsia="Times New Roman" w:hAnsi="Times New Roman"/>
      <w:sz w:val="24"/>
      <w:szCs w:val="24"/>
    </w:rPr>
  </w:style>
  <w:style w:type="character" w:styleId="HTMLTypewriter">
    <w:name w:val="HTML Typewriter"/>
    <w:rsid w:val="00BF2160"/>
    <w:rPr>
      <w:rFonts w:ascii="Courier New" w:eastAsia="Times New Roman" w:hAnsi="Courier New" w:cs="Courier New"/>
      <w:sz w:val="20"/>
      <w:szCs w:val="20"/>
    </w:rPr>
  </w:style>
  <w:style w:type="character" w:customStyle="1" w:styleId="NoterefInText">
    <w:name w:val="_NoterefInText"/>
    <w:rsid w:val="00BF2160"/>
    <w:rPr>
      <w:rFonts w:ascii="New Baskerville" w:hAnsi="New Baskerville"/>
      <w:w w:val="100"/>
      <w:position w:val="-4"/>
      <w:sz w:val="22"/>
      <w:vertAlign w:val="superscript"/>
    </w:rPr>
  </w:style>
  <w:style w:type="paragraph" w:customStyle="1" w:styleId="Style2">
    <w:name w:val="Style 2"/>
    <w:basedOn w:val="Normal"/>
    <w:uiPriority w:val="99"/>
    <w:rsid w:val="00BF2160"/>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ase">
    <w:name w:val="case"/>
    <w:basedOn w:val="Normal"/>
    <w:rsid w:val="00BF2160"/>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Heading5A">
    <w:name w:val="Heading 5 A"/>
    <w:next w:val="Normal"/>
    <w:rsid w:val="00BF2160"/>
    <w:pPr>
      <w:keepNext/>
      <w:ind w:left="720"/>
      <w:outlineLvl w:val="4"/>
    </w:pPr>
    <w:rPr>
      <w:rFonts w:ascii="Times New Roman" w:eastAsia="ヒラギノ角ゴ Pro W3" w:hAnsi="Times New Roman"/>
      <w:color w:val="000000"/>
      <w:sz w:val="24"/>
    </w:rPr>
  </w:style>
  <w:style w:type="paragraph" w:customStyle="1" w:styleId="Heading3A">
    <w:name w:val="Heading 3 A"/>
    <w:next w:val="Normal"/>
    <w:rsid w:val="00BF2160"/>
    <w:pPr>
      <w:keepNext/>
      <w:ind w:left="720" w:hanging="720"/>
      <w:outlineLvl w:val="2"/>
    </w:pPr>
    <w:rPr>
      <w:rFonts w:ascii="Times New Roman" w:eastAsia="ヒラギノ角ゴ Pro W3" w:hAnsi="Times New Roman"/>
      <w:color w:val="000000"/>
      <w:sz w:val="24"/>
    </w:rPr>
  </w:style>
  <w:style w:type="paragraph" w:customStyle="1" w:styleId="FreeForm">
    <w:name w:val="Free Form"/>
    <w:rsid w:val="00BF2160"/>
    <w:rPr>
      <w:rFonts w:ascii="Times New Roman" w:eastAsia="ヒラギノ角ゴ Pro W3" w:hAnsi="Times New Roman"/>
      <w:color w:val="000000"/>
    </w:rPr>
  </w:style>
  <w:style w:type="paragraph" w:customStyle="1" w:styleId="Heading1A0">
    <w:name w:val="Heading 1 A"/>
    <w:next w:val="Normal"/>
    <w:rsid w:val="00BF2160"/>
    <w:pPr>
      <w:keepNext/>
      <w:jc w:val="both"/>
      <w:outlineLvl w:val="0"/>
    </w:pPr>
    <w:rPr>
      <w:rFonts w:ascii="Palatino" w:eastAsia="ヒラギノ角ゴ Pro W3" w:hAnsi="Palatino"/>
      <w:b/>
      <w:color w:val="000000"/>
    </w:rPr>
  </w:style>
  <w:style w:type="paragraph" w:customStyle="1" w:styleId="Heading9A">
    <w:name w:val="Heading 9 A"/>
    <w:next w:val="Normal"/>
    <w:rsid w:val="00BF2160"/>
    <w:pPr>
      <w:keepNext/>
      <w:tabs>
        <w:tab w:val="left" w:pos="2160"/>
      </w:tabs>
      <w:ind w:left="2160" w:hanging="2160"/>
      <w:jc w:val="center"/>
      <w:outlineLvl w:val="8"/>
    </w:pPr>
    <w:rPr>
      <w:rFonts w:ascii="Times New Roman Bold" w:eastAsia="ヒラギノ角ゴ Pro W3" w:hAnsi="Times New Roman Bold"/>
      <w:color w:val="000000"/>
      <w:sz w:val="24"/>
    </w:rPr>
  </w:style>
  <w:style w:type="paragraph" w:customStyle="1" w:styleId="Heading2A">
    <w:name w:val="Heading 2 A"/>
    <w:next w:val="Normal"/>
    <w:rsid w:val="00BF2160"/>
    <w:pPr>
      <w:keepNext/>
      <w:outlineLvl w:val="1"/>
    </w:pPr>
    <w:rPr>
      <w:rFonts w:ascii="Times New Roman Bold" w:eastAsia="ヒラギノ角ゴ Pro W3" w:hAnsi="Times New Roman Bold"/>
      <w:color w:val="000000"/>
      <w:sz w:val="24"/>
    </w:rPr>
  </w:style>
  <w:style w:type="paragraph" w:customStyle="1" w:styleId="Heading4A">
    <w:name w:val="Heading 4 A"/>
    <w:next w:val="Normal"/>
    <w:rsid w:val="00BF2160"/>
    <w:pPr>
      <w:keepNext/>
      <w:ind w:right="432" w:firstLine="1584"/>
      <w:jc w:val="center"/>
      <w:outlineLvl w:val="3"/>
    </w:pPr>
    <w:rPr>
      <w:rFonts w:ascii="Times New Roman Bold" w:eastAsia="ヒラギノ角ゴ Pro W3" w:hAnsi="Times New Roman Bold"/>
      <w:color w:val="000000"/>
      <w:sz w:val="24"/>
    </w:rPr>
  </w:style>
  <w:style w:type="paragraph" w:customStyle="1" w:styleId="Footer10">
    <w:name w:val="Footer1"/>
    <w:basedOn w:val="Normal"/>
    <w:rsid w:val="00BF2160"/>
    <w:pPr>
      <w:spacing w:before="100" w:beforeAutospacing="1" w:after="100" w:afterAutospacing="1" w:line="240" w:lineRule="auto"/>
    </w:pPr>
    <w:rPr>
      <w:rFonts w:ascii="Verdana" w:eastAsia="Times New Roman" w:hAnsi="Verdana"/>
      <w:sz w:val="16"/>
      <w:szCs w:val="16"/>
    </w:rPr>
  </w:style>
  <w:style w:type="paragraph" w:customStyle="1" w:styleId="Header11">
    <w:name w:val="Header1"/>
    <w:basedOn w:val="Normal"/>
    <w:rsid w:val="00BF2160"/>
    <w:pPr>
      <w:spacing w:before="100" w:beforeAutospacing="1" w:after="100" w:afterAutospacing="1" w:line="240" w:lineRule="auto"/>
    </w:pPr>
    <w:rPr>
      <w:rFonts w:ascii="Verdana" w:eastAsia="Times New Roman"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imdb.com/title/tt008885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mdb.com/title/tt0119978/" TargetMode="External"/><Relationship Id="rId2" Type="http://schemas.openxmlformats.org/officeDocument/2006/relationships/numbering" Target="numbering.xml"/><Relationship Id="rId16" Type="http://schemas.openxmlformats.org/officeDocument/2006/relationships/hyperlink" Target="http://estateplanninginfoblog.com/"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stateplanninginfoblog.com/about/" TargetMode="External"/><Relationship Id="rId10" Type="http://schemas.openxmlformats.org/officeDocument/2006/relationships/image" Target="media/image2.tiff"/><Relationship Id="rId19" Type="http://schemas.openxmlformats.org/officeDocument/2006/relationships/hyperlink" Target="http://www.imdb.com/title/tt132673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mdb.com/title/tt01205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F5B77-2D6E-46F7-9B03-25A0D1E9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12408</Words>
  <Characters>70728</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82971</CharactersWithSpaces>
  <SharedDoc>false</SharedDoc>
  <HLinks>
    <vt:vector size="66" baseType="variant">
      <vt:variant>
        <vt:i4>5046327</vt:i4>
      </vt:variant>
      <vt:variant>
        <vt:i4>117</vt:i4>
      </vt:variant>
      <vt:variant>
        <vt:i4>0</vt:i4>
      </vt:variant>
      <vt:variant>
        <vt:i4>5</vt:i4>
      </vt:variant>
      <vt:variant>
        <vt:lpwstr>http://www.tsulaw.edu/academics/calendar_docs/FALL2014Spring2015Academiccalendar.pdf</vt:lpwstr>
      </vt:variant>
      <vt:variant>
        <vt:lpwstr/>
      </vt:variant>
      <vt:variant>
        <vt:i4>1572924</vt:i4>
      </vt:variant>
      <vt:variant>
        <vt:i4>68</vt:i4>
      </vt:variant>
      <vt:variant>
        <vt:i4>0</vt:i4>
      </vt:variant>
      <vt:variant>
        <vt:i4>5</vt:i4>
      </vt:variant>
      <vt:variant>
        <vt:lpwstr/>
      </vt:variant>
      <vt:variant>
        <vt:lpwstr>_Toc386704946</vt:lpwstr>
      </vt:variant>
      <vt:variant>
        <vt:i4>1572924</vt:i4>
      </vt:variant>
      <vt:variant>
        <vt:i4>62</vt:i4>
      </vt:variant>
      <vt:variant>
        <vt:i4>0</vt:i4>
      </vt:variant>
      <vt:variant>
        <vt:i4>5</vt:i4>
      </vt:variant>
      <vt:variant>
        <vt:lpwstr/>
      </vt:variant>
      <vt:variant>
        <vt:lpwstr>_Toc386704945</vt:lpwstr>
      </vt:variant>
      <vt:variant>
        <vt:i4>1572924</vt:i4>
      </vt:variant>
      <vt:variant>
        <vt:i4>56</vt:i4>
      </vt:variant>
      <vt:variant>
        <vt:i4>0</vt:i4>
      </vt:variant>
      <vt:variant>
        <vt:i4>5</vt:i4>
      </vt:variant>
      <vt:variant>
        <vt:lpwstr/>
      </vt:variant>
      <vt:variant>
        <vt:lpwstr>_Toc386704944</vt:lpwstr>
      </vt:variant>
      <vt:variant>
        <vt:i4>1572924</vt:i4>
      </vt:variant>
      <vt:variant>
        <vt:i4>50</vt:i4>
      </vt:variant>
      <vt:variant>
        <vt:i4>0</vt:i4>
      </vt:variant>
      <vt:variant>
        <vt:i4>5</vt:i4>
      </vt:variant>
      <vt:variant>
        <vt:lpwstr/>
      </vt:variant>
      <vt:variant>
        <vt:lpwstr>_Toc386704943</vt:lpwstr>
      </vt:variant>
      <vt:variant>
        <vt:i4>1572924</vt:i4>
      </vt:variant>
      <vt:variant>
        <vt:i4>44</vt:i4>
      </vt:variant>
      <vt:variant>
        <vt:i4>0</vt:i4>
      </vt:variant>
      <vt:variant>
        <vt:i4>5</vt:i4>
      </vt:variant>
      <vt:variant>
        <vt:lpwstr/>
      </vt:variant>
      <vt:variant>
        <vt:lpwstr>_Toc386704942</vt:lpwstr>
      </vt:variant>
      <vt:variant>
        <vt:i4>1572924</vt:i4>
      </vt:variant>
      <vt:variant>
        <vt:i4>38</vt:i4>
      </vt:variant>
      <vt:variant>
        <vt:i4>0</vt:i4>
      </vt:variant>
      <vt:variant>
        <vt:i4>5</vt:i4>
      </vt:variant>
      <vt:variant>
        <vt:lpwstr/>
      </vt:variant>
      <vt:variant>
        <vt:lpwstr>_Toc386704941</vt:lpwstr>
      </vt:variant>
      <vt:variant>
        <vt:i4>1572924</vt:i4>
      </vt:variant>
      <vt:variant>
        <vt:i4>32</vt:i4>
      </vt:variant>
      <vt:variant>
        <vt:i4>0</vt:i4>
      </vt:variant>
      <vt:variant>
        <vt:i4>5</vt:i4>
      </vt:variant>
      <vt:variant>
        <vt:lpwstr/>
      </vt:variant>
      <vt:variant>
        <vt:lpwstr>_Toc386704940</vt:lpwstr>
      </vt:variant>
      <vt:variant>
        <vt:i4>2031676</vt:i4>
      </vt:variant>
      <vt:variant>
        <vt:i4>26</vt:i4>
      </vt:variant>
      <vt:variant>
        <vt:i4>0</vt:i4>
      </vt:variant>
      <vt:variant>
        <vt:i4>5</vt:i4>
      </vt:variant>
      <vt:variant>
        <vt:lpwstr/>
      </vt:variant>
      <vt:variant>
        <vt:lpwstr>_Toc386704939</vt:lpwstr>
      </vt:variant>
      <vt:variant>
        <vt:i4>2031676</vt:i4>
      </vt:variant>
      <vt:variant>
        <vt:i4>20</vt:i4>
      </vt:variant>
      <vt:variant>
        <vt:i4>0</vt:i4>
      </vt:variant>
      <vt:variant>
        <vt:i4>5</vt:i4>
      </vt:variant>
      <vt:variant>
        <vt:lpwstr/>
      </vt:variant>
      <vt:variant>
        <vt:lpwstr>_Toc386704938</vt:lpwstr>
      </vt:variant>
      <vt:variant>
        <vt:i4>2031676</vt:i4>
      </vt:variant>
      <vt:variant>
        <vt:i4>14</vt:i4>
      </vt:variant>
      <vt:variant>
        <vt:i4>0</vt:i4>
      </vt:variant>
      <vt:variant>
        <vt:i4>5</vt:i4>
      </vt:variant>
      <vt:variant>
        <vt:lpwstr/>
      </vt:variant>
      <vt:variant>
        <vt:lpwstr>_Toc386704937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Estrata, Cynthia</dc:creator>
  <cp:keywords/>
  <cp:lastModifiedBy>Alridge, Jo (TMSLAW)</cp:lastModifiedBy>
  <cp:revision>3</cp:revision>
  <cp:lastPrinted>2017-08-18T18:35:00Z</cp:lastPrinted>
  <dcterms:created xsi:type="dcterms:W3CDTF">2017-09-13T14:41:00Z</dcterms:created>
  <dcterms:modified xsi:type="dcterms:W3CDTF">2017-09-13T14:42:00Z</dcterms:modified>
</cp:coreProperties>
</file>