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B85C60">
        <w:t>§</w:t>
      </w:r>
      <w:r w:rsidR="00B85C60">
        <w:tab/>
        <w:t xml:space="preserve">Sec: No.: </w:t>
      </w:r>
      <w:r w:rsidR="00B85C60">
        <w:tab/>
        <w:t>6 &amp; 9</w:t>
      </w:r>
      <w:r w:rsidRPr="00656A20">
        <w:t xml:space="preserve"> (</w:t>
      </w:r>
      <w:r w:rsidR="000E31AE">
        <w:t>SOFIDIYA</w:t>
      </w:r>
      <w:r w:rsidRPr="00656A20">
        <w:t>)</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656A20" w:rsidRDefault="00CC28DD"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b/>
          <w:sz w:val="28"/>
          <w:szCs w:val="28"/>
        </w:rPr>
        <w:t>FALL 2017</w:t>
      </w:r>
      <w:r w:rsidR="00477996" w:rsidRPr="00656A20">
        <w:rPr>
          <w:b/>
          <w:sz w:val="28"/>
          <w:szCs w:val="28"/>
        </w:rPr>
        <w:t xml:space="preserve"> SYLLABUS</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6020D2">
        <w:t>6</w:t>
      </w:r>
      <w:r>
        <w:tab/>
      </w:r>
      <w:r w:rsidR="0005207C">
        <w:tab/>
      </w:r>
      <w:r w:rsidR="00DB235B">
        <w:tab/>
      </w:r>
      <w:r w:rsidR="000E31AE">
        <w:t>SOFIDIYA</w:t>
      </w:r>
      <w:r w:rsidR="00C47941">
        <w:tab/>
      </w:r>
      <w:r w:rsidR="00F862BD">
        <w:tab/>
        <w:t>Tue</w:t>
      </w:r>
      <w:r w:rsidR="00B43EAD">
        <w:t>sday</w:t>
      </w:r>
      <w:r>
        <w:t xml:space="preserve"> </w:t>
      </w:r>
      <w:r w:rsidR="006020D2">
        <w:t>1</w:t>
      </w:r>
      <w:r>
        <w:t>:00</w:t>
      </w:r>
      <w:r w:rsidR="00E0155B">
        <w:t xml:space="preserve"> </w:t>
      </w:r>
      <w:r w:rsidR="006020D2">
        <w:t>PM</w:t>
      </w:r>
      <w:r>
        <w:t xml:space="preserve"> </w:t>
      </w:r>
      <w:r w:rsidR="00B85C60">
        <w:tab/>
      </w:r>
      <w:r>
        <w:t xml:space="preserve">- </w:t>
      </w:r>
      <w:r w:rsidR="00E0155B">
        <w:t xml:space="preserve"> </w:t>
      </w:r>
      <w:r w:rsidR="006020D2">
        <w:t>1</w:t>
      </w:r>
      <w:r w:rsidR="008F494B">
        <w:t xml:space="preserve">:50 </w:t>
      </w:r>
      <w:r w:rsidR="006020D2">
        <w:t>P</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6020D2">
        <w:t>9</w:t>
      </w:r>
      <w:r>
        <w:tab/>
      </w:r>
      <w:r w:rsidR="0005207C">
        <w:tab/>
      </w:r>
      <w:r w:rsidR="00DB235B">
        <w:tab/>
      </w:r>
      <w:r w:rsidR="000E31AE">
        <w:t xml:space="preserve">SOFIDIYA </w:t>
      </w:r>
      <w:r w:rsidR="00F862BD">
        <w:tab/>
      </w:r>
      <w:r w:rsidR="000E31AE">
        <w:tab/>
        <w:t xml:space="preserve">Tuesday </w:t>
      </w:r>
      <w:r w:rsidR="00477A68">
        <w:t>2</w:t>
      </w:r>
      <w:r>
        <w:t>:00</w:t>
      </w:r>
      <w:r w:rsidR="0047382A">
        <w:t xml:space="preserve"> </w:t>
      </w:r>
      <w:r w:rsidR="00B43EAD">
        <w:t xml:space="preserve">PM </w:t>
      </w:r>
      <w:r w:rsidR="000759E7">
        <w:t xml:space="preserve">      -   </w:t>
      </w:r>
      <w:r w:rsidR="00E45679">
        <w:t>2</w:t>
      </w:r>
      <w:r w:rsidR="00AC6E86">
        <w:t xml:space="preserve">:50 </w:t>
      </w:r>
      <w:r w:rsidR="00B43EAD">
        <w:t>PM</w:t>
      </w:r>
      <w:r w:rsidR="00B43EAD">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0D19D2" w:rsidRDefault="00477A68"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Tuesday: </w:t>
      </w:r>
      <w:r>
        <w:tab/>
        <w:t>3</w:t>
      </w:r>
      <w:r w:rsidR="000E31AE">
        <w:t>:00 PM – 5:00 PM</w:t>
      </w:r>
      <w:r w:rsidR="000405AE">
        <w:t xml:space="preserve"> (Law Library Room 1</w:t>
      </w:r>
      <w:r w:rsidR="00E0155B">
        <w:t>19</w:t>
      </w:r>
      <w:r w:rsidR="000405AE">
        <w:t>)</w:t>
      </w:r>
    </w:p>
    <w:p w:rsidR="007D35EF" w:rsidRPr="000E50A0" w:rsidRDefault="000E31AE"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&amp; </w:t>
      </w:r>
      <w:r w:rsidR="007D35EF">
        <w:t>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9778BF" w:rsidP="00381FFC">
      <w:pPr>
        <w:pStyle w:val="Heading5"/>
        <w:numPr>
          <w:ilvl w:val="0"/>
          <w:numId w:val="26"/>
        </w:numPr>
      </w:pPr>
      <w:r w:rsidRPr="00EC0E34">
        <w:t xml:space="preserve">MEASUREMENT OF PERFORMANCE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B.</w:t>
      </w:r>
      <w:r w:rsidRPr="00EC0E34">
        <w:tab/>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Pr>
          <w:b/>
        </w:rPr>
        <w:t>Five</w:t>
      </w:r>
      <w:r w:rsidR="0014469B" w:rsidRPr="00381FFC">
        <w:rPr>
          <w:b/>
        </w:rPr>
        <w:t xml:space="preserve"> </w:t>
      </w:r>
      <w:r w:rsidR="009778BF" w:rsidRPr="00381FFC">
        <w:rPr>
          <w:b/>
        </w:rPr>
        <w:t>Research Assignments</w:t>
      </w:r>
      <w:r w:rsidR="009A1E25">
        <w:rPr>
          <w:b/>
        </w:rPr>
        <w:t>:</w:t>
      </w:r>
      <w:r w:rsidR="000D19D2" w:rsidRPr="00381FFC">
        <w:rPr>
          <w:b/>
        </w:rPr>
        <w:t xml:space="preserve"> </w:t>
      </w:r>
      <w:r w:rsidR="00DB235B">
        <w:t>(</w:t>
      </w:r>
      <w:r w:rsidR="00BB1978">
        <w:t>100</w:t>
      </w:r>
      <w:r w:rsidR="000D19D2" w:rsidRPr="00381FFC">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t>Five</w:t>
      </w:r>
      <w:r w:rsidR="002A1676" w:rsidRPr="00381FFC">
        <w:t xml:space="preserve"> </w:t>
      </w:r>
      <w:r w:rsidR="0017001B">
        <w:t>(</w:t>
      </w:r>
      <w:r w:rsidR="00BB1978">
        <w:t>20</w:t>
      </w:r>
      <w:r w:rsidR="004F21CA" w:rsidRPr="00381FFC">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352B0E" w:rsidRPr="00381FFC" w:rsidRDefault="00037D14" w:rsidP="000811F1">
      <w:pPr>
        <w:numPr>
          <w:ilvl w:val="0"/>
          <w:numId w:val="4"/>
        </w:numPr>
        <w:tabs>
          <w:tab w:val="left" w:pos="720"/>
          <w:tab w:val="left" w:pos="1440"/>
          <w:tab w:val="left" w:pos="2160"/>
          <w:tab w:val="left" w:pos="2880"/>
          <w:tab w:val="left" w:pos="5760"/>
          <w:tab w:val="left" w:pos="6480"/>
          <w:tab w:val="left" w:pos="7200"/>
          <w:tab w:val="left" w:pos="7920"/>
        </w:tabs>
      </w:pPr>
      <w:r w:rsidRPr="00381FFC">
        <w:rPr>
          <w:u w:val="single"/>
        </w:rPr>
        <w:t>The Bluebook</w:t>
      </w:r>
      <w:r w:rsidRPr="00381FFC">
        <w:t xml:space="preserve"> (Citations)</w:t>
      </w:r>
      <w:r w:rsidR="00352B0E" w:rsidRPr="00381FFC">
        <w:t xml:space="preserve"> </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84766E"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381FFC">
        <w:rPr>
          <w:b/>
          <w:bCs/>
        </w:rPr>
        <w:t>One</w:t>
      </w:r>
      <w:r w:rsidR="00584D1F" w:rsidRPr="00381FFC">
        <w:rPr>
          <w:b/>
          <w:bCs/>
        </w:rPr>
        <w:t xml:space="preserve"> Multiple </w:t>
      </w:r>
      <w:r w:rsidR="000E3DD2" w:rsidRPr="00381FFC">
        <w:rPr>
          <w:b/>
          <w:bCs/>
        </w:rPr>
        <w:t>Choice Exam</w:t>
      </w:r>
      <w:r w:rsidR="009A1E25">
        <w:rPr>
          <w:b/>
          <w:bCs/>
        </w:rPr>
        <w:t>:</w:t>
      </w:r>
      <w:r w:rsidR="00A042B8" w:rsidRPr="00381FFC">
        <w:rPr>
          <w:b/>
          <w:bCs/>
        </w:rPr>
        <w:t xml:space="preserve"> </w:t>
      </w:r>
      <w:r w:rsidR="00A042B8" w:rsidRPr="00381FFC">
        <w:rPr>
          <w:bCs/>
        </w:rPr>
        <w:t>(</w:t>
      </w:r>
      <w:r w:rsidR="00BB1978">
        <w:rPr>
          <w:bCs/>
        </w:rPr>
        <w:t>50</w:t>
      </w:r>
      <w:r w:rsidR="00A042B8" w:rsidRPr="00381FFC">
        <w:rPr>
          <w:bCs/>
        </w:rPr>
        <w:t xml:space="preserve"> points)</w:t>
      </w:r>
    </w:p>
    <w:p w:rsidR="0084766E" w:rsidRPr="0084766E" w:rsidRDefault="00572164">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Pr>
          <w:b/>
          <w:bCs/>
        </w:rPr>
        <w:t xml:space="preserve">Two </w:t>
      </w:r>
      <w:r w:rsidR="0084766E">
        <w:rPr>
          <w:b/>
          <w:bCs/>
        </w:rPr>
        <w:t>Assessment</w:t>
      </w:r>
      <w:r w:rsidR="00844755">
        <w:rPr>
          <w:b/>
          <w:bCs/>
        </w:rPr>
        <w:t xml:space="preserve">s </w:t>
      </w:r>
      <w:r w:rsidR="0084766E">
        <w:rPr>
          <w:b/>
          <w:bCs/>
        </w:rPr>
        <w:t xml:space="preserve">: </w:t>
      </w:r>
      <w:r w:rsidR="0084766E" w:rsidRPr="0084766E">
        <w:rPr>
          <w:bCs/>
        </w:rPr>
        <w:t xml:space="preserve">(20 points) </w:t>
      </w:r>
    </w:p>
    <w:p w:rsidR="0084766E" w:rsidRPr="00C53E27" w:rsidRDefault="00C53E27" w:rsidP="0084766E">
      <w:pPr>
        <w:tabs>
          <w:tab w:val="left" w:pos="720"/>
          <w:tab w:val="left" w:pos="1440"/>
          <w:tab w:val="left" w:pos="2880"/>
          <w:tab w:val="left" w:pos="3600"/>
          <w:tab w:val="left" w:pos="4320"/>
          <w:tab w:val="left" w:pos="5040"/>
          <w:tab w:val="left" w:pos="5760"/>
          <w:tab w:val="left" w:pos="6480"/>
          <w:tab w:val="left" w:pos="7200"/>
          <w:tab w:val="left" w:pos="7920"/>
        </w:tabs>
        <w:ind w:left="2160"/>
        <w:rPr>
          <w:b/>
          <w:bCs/>
          <w:color w:val="FF0000"/>
        </w:rPr>
      </w:pPr>
      <w:r>
        <w:rPr>
          <w:bCs/>
        </w:rPr>
        <w:t xml:space="preserve">a. </w:t>
      </w:r>
      <w:r>
        <w:rPr>
          <w:bCs/>
        </w:rPr>
        <w:tab/>
      </w:r>
      <w:r w:rsidR="0084766E" w:rsidRPr="0084766E">
        <w:rPr>
          <w:bCs/>
        </w:rPr>
        <w:t>Beginning of year Assessment</w:t>
      </w:r>
      <w:r w:rsidR="00572164" w:rsidRPr="00572164">
        <w:t xml:space="preserve"> </w:t>
      </w:r>
      <w:r w:rsidR="00572164">
        <w:t xml:space="preserve"> </w:t>
      </w:r>
      <w:r w:rsidR="00572164" w:rsidRPr="000759E7">
        <w:t xml:space="preserve"> </w:t>
      </w:r>
      <w:r w:rsidR="00816F86">
        <w:rPr>
          <w:bCs/>
          <w:color w:val="FF0000"/>
        </w:rPr>
        <w:t>TO BE DETERMINED</w:t>
      </w:r>
      <w:r w:rsidR="000759E7" w:rsidRPr="000759E7">
        <w:rPr>
          <w:bCs/>
          <w:color w:val="FF0000"/>
        </w:rPr>
        <w:t xml:space="preserve"> </w:t>
      </w:r>
      <w:r w:rsidR="000759E7">
        <w:rPr>
          <w:b/>
          <w:bCs/>
          <w:color w:val="FF0000"/>
        </w:rPr>
        <w:t>**** Times and dates may change please check the class page for any updates.</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b. </w:t>
      </w:r>
      <w:r>
        <w:rPr>
          <w:bCs/>
        </w:rPr>
        <w:tab/>
      </w:r>
      <w:r w:rsidR="0084766E" w:rsidRPr="0084766E">
        <w:rPr>
          <w:bCs/>
        </w:rPr>
        <w:t>End of year Assessment</w:t>
      </w:r>
      <w:r w:rsidR="00572164">
        <w:rPr>
          <w:bCs/>
        </w:rPr>
        <w:t xml:space="preserve">     </w:t>
      </w:r>
      <w:r w:rsidR="00572164" w:rsidRPr="000759E7">
        <w:rPr>
          <w:bCs/>
          <w:color w:val="FF0000"/>
        </w:rPr>
        <w:t xml:space="preserve">Post-test </w:t>
      </w:r>
      <w:r w:rsidRPr="000759E7">
        <w:rPr>
          <w:bCs/>
          <w:color w:val="FF0000"/>
        </w:rPr>
        <w:t>opens</w:t>
      </w:r>
      <w:r w:rsidR="0036089B" w:rsidRPr="000759E7">
        <w:rPr>
          <w:bCs/>
          <w:color w:val="FF0000"/>
        </w:rPr>
        <w:t xml:space="preserve">: </w:t>
      </w:r>
      <w:r w:rsidRPr="000759E7">
        <w:rPr>
          <w:bCs/>
          <w:color w:val="FF0000"/>
        </w:rPr>
        <w:t xml:space="preserve">Monday, November 27 at </w:t>
      </w:r>
      <w:r w:rsidR="0036089B" w:rsidRPr="000759E7">
        <w:rPr>
          <w:bCs/>
          <w:color w:val="FF0000"/>
        </w:rPr>
        <w:t>7:00 A</w:t>
      </w:r>
      <w:r w:rsidR="00572164" w:rsidRPr="000759E7">
        <w:rPr>
          <w:bCs/>
          <w:color w:val="FF0000"/>
        </w:rPr>
        <w:t>M</w:t>
      </w:r>
      <w:r w:rsidRPr="000759E7">
        <w:rPr>
          <w:bCs/>
          <w:color w:val="FF0000"/>
        </w:rPr>
        <w:t xml:space="preserve"> &amp; closes on Tuesday,</w:t>
      </w:r>
      <w:r w:rsidR="00572164" w:rsidRPr="000759E7">
        <w:rPr>
          <w:bCs/>
          <w:color w:val="FF0000"/>
        </w:rPr>
        <w:t xml:space="preserve"> </w:t>
      </w:r>
      <w:r w:rsidRPr="000759E7">
        <w:rPr>
          <w:bCs/>
          <w:color w:val="FF0000"/>
        </w:rPr>
        <w:t xml:space="preserve">November 28 at </w:t>
      </w:r>
      <w:r w:rsidR="0036089B" w:rsidRPr="000759E7">
        <w:rPr>
          <w:bCs/>
          <w:color w:val="FF0000"/>
        </w:rPr>
        <w:t>5:00</w:t>
      </w:r>
      <w:r w:rsidRPr="000759E7">
        <w:rPr>
          <w:bCs/>
          <w:color w:val="FF0000"/>
        </w:rPr>
        <w:t xml:space="preserve"> PM.</w:t>
      </w:r>
      <w:r w:rsidR="000759E7" w:rsidRPr="000759E7">
        <w:t xml:space="preserve"> </w:t>
      </w:r>
      <w:r w:rsidR="000759E7" w:rsidRPr="000759E7">
        <w:rPr>
          <w:b/>
          <w:bCs/>
          <w:color w:val="FF0000"/>
        </w:rPr>
        <w:t>**** Times and dates may change please check the class page for any updates.</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381FFC">
        <w:t>(</w:t>
      </w:r>
      <w:r w:rsidR="00CC28DD">
        <w:t>5</w:t>
      </w:r>
      <w:r w:rsidR="00B13F6C" w:rsidRPr="00381FFC">
        <w:t xml:space="preserve"> points)</w:t>
      </w:r>
    </w:p>
    <w:p w:rsidR="0035313F" w:rsidRDefault="00CC28DD" w:rsidP="000B7CA6">
      <w:pPr>
        <w:numPr>
          <w:ilvl w:val="0"/>
          <w:numId w:val="2"/>
        </w:numPr>
      </w:pPr>
      <w:r>
        <w:rPr>
          <w:b/>
        </w:rPr>
        <w:t>Teachers Choice</w:t>
      </w:r>
      <w:r w:rsidR="009A1E25">
        <w:rPr>
          <w:b/>
        </w:rPr>
        <w:t>:</w:t>
      </w:r>
      <w:r w:rsidR="00FD2AE8" w:rsidRPr="00381FFC">
        <w:t xml:space="preserve"> </w:t>
      </w:r>
      <w:r w:rsidR="00D2115B">
        <w:t>L</w:t>
      </w:r>
      <w:r w:rsidR="00224352">
        <w:t xml:space="preserve">isted below </w:t>
      </w:r>
      <w:r w:rsidR="000D19D2" w:rsidRPr="00381FFC">
        <w:t>(</w:t>
      </w:r>
      <w:r w:rsidR="0084766E">
        <w:t>2</w:t>
      </w:r>
      <w:r>
        <w:t>5</w:t>
      </w:r>
      <w:r w:rsidR="000D19D2" w:rsidRPr="00381FFC">
        <w:t xml:space="preserve"> points</w:t>
      </w:r>
      <w:r w:rsidR="00BB1978">
        <w:t xml:space="preserve"> – Completion Grade</w:t>
      </w:r>
      <w:r w:rsidR="000D19D2" w:rsidRPr="00381FFC">
        <w:t>)</w:t>
      </w:r>
    </w:p>
    <w:p w:rsidR="00B0614C" w:rsidRDefault="00CC28DD" w:rsidP="00CC28DD">
      <w:pPr>
        <w:ind w:left="2880" w:hanging="720"/>
      </w:pPr>
      <w:r>
        <w:t>a.</w:t>
      </w:r>
      <w:r>
        <w:tab/>
      </w:r>
      <w:r w:rsidR="00593A1F">
        <w:t>5 points each</w:t>
      </w:r>
      <w:r>
        <w:t>. This grade may consist of Lexis Learn,</w:t>
      </w:r>
      <w:r w:rsidR="00593A1F">
        <w:t xml:space="preserve"> ICW,</w:t>
      </w:r>
      <w:r>
        <w:t xml:space="preserve"> in class assignments, extra homework, and Pop Quizzes. ALL TO BE DETERMINED AS THE SEMESTER PROGRESSES.</w:t>
      </w:r>
    </w:p>
    <w:p w:rsidR="007B6417" w:rsidRPr="00B0614C" w:rsidRDefault="007B6417" w:rsidP="00B0614C">
      <w:pPr>
        <w:ind w:left="3240"/>
      </w:pPr>
    </w:p>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9A1E25" w:rsidP="009A1E25">
      <w:pPr>
        <w:numPr>
          <w:ilvl w:val="4"/>
          <w:numId w:val="21"/>
        </w:numPr>
        <w:tabs>
          <w:tab w:val="clear" w:pos="3600"/>
          <w:tab w:val="num" w:pos="2880"/>
        </w:tabs>
        <w:ind w:left="2880" w:hanging="720"/>
      </w:pPr>
      <w:r w:rsidRPr="002E4C57">
        <w:t>Typed</w:t>
      </w:r>
      <w:r>
        <w:t xml:space="preserve"> directly into the Word document downloaded from Lexis web courses.</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numPr>
          <w:ilvl w:val="4"/>
          <w:numId w:val="21"/>
        </w:numPr>
        <w:tabs>
          <w:tab w:val="clear" w:pos="3600"/>
          <w:tab w:val="num" w:pos="2880"/>
        </w:tabs>
        <w:ind w:left="2880" w:hanging="720"/>
        <w:rPr>
          <w:bCs/>
        </w:rPr>
      </w:pPr>
      <w:r>
        <w:rPr>
          <w:b/>
          <w:bCs/>
        </w:rPr>
        <w:t xml:space="preserve">Submitted as a </w:t>
      </w:r>
      <w:r w:rsidR="007B6417">
        <w:rPr>
          <w:b/>
          <w:bCs/>
        </w:rPr>
        <w:t>.pdf</w:t>
      </w:r>
      <w:r>
        <w:rPr>
          <w:b/>
          <w:bCs/>
        </w:rPr>
        <w:t xml:space="preserve"> file</w:t>
      </w:r>
    </w:p>
    <w:p w:rsidR="009A1E25" w:rsidRPr="002E4C57" w:rsidRDefault="009A1E25" w:rsidP="009A1E25">
      <w:pPr>
        <w:ind w:left="1440" w:hanging="720"/>
      </w:pPr>
      <w:r w:rsidRPr="001B288E">
        <w:lastRenderedPageBreak/>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t>Date</w:t>
      </w:r>
      <w:r w:rsidRPr="002E4C57">
        <w:rPr>
          <w:bCs/>
        </w:rPr>
        <w:t xml:space="preserve"> </w:t>
      </w:r>
    </w:p>
    <w:p w:rsidR="009A1E25" w:rsidRPr="00D13EDF" w:rsidRDefault="009A1E25" w:rsidP="009A1E25">
      <w:pPr>
        <w:ind w:left="1440" w:hanging="720"/>
        <w:rPr>
          <w:u w:val="single"/>
        </w:rPr>
      </w:pPr>
      <w:r w:rsidRPr="00A042B8">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 xml:space="preserve">All assignments must be turned in by </w:t>
      </w:r>
      <w:r w:rsidR="00593A1F" w:rsidRPr="00593A1F">
        <w:rPr>
          <w:b/>
          <w:u w:val="single"/>
        </w:rPr>
        <w:t>11:59</w:t>
      </w:r>
      <w:r w:rsidR="007B6417" w:rsidRPr="00593A1F">
        <w:rPr>
          <w:b/>
          <w:u w:val="single"/>
        </w:rPr>
        <w:t xml:space="preserve"> PM </w:t>
      </w:r>
      <w:r w:rsidR="00593A1F" w:rsidRPr="00593A1F">
        <w:rPr>
          <w:b/>
          <w:u w:val="single"/>
        </w:rPr>
        <w:t xml:space="preserve">CST </w:t>
      </w:r>
      <w:r w:rsidR="007B6417" w:rsidRPr="00593A1F">
        <w:rPr>
          <w:b/>
          <w:u w:val="single"/>
        </w:rPr>
        <w:t>Tu</w:t>
      </w:r>
      <w:r w:rsidRPr="00593A1F">
        <w:rPr>
          <w:b/>
          <w:u w:val="single"/>
        </w:rPr>
        <w:t>esday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Pr="005276BA" w:rsidRDefault="00B85C60" w:rsidP="00B85C60">
      <w:pPr>
        <w:tabs>
          <w:tab w:val="left" w:pos="720"/>
          <w:tab w:val="left" w:pos="2880"/>
          <w:tab w:val="left" w:pos="3600"/>
          <w:tab w:val="left" w:pos="4320"/>
          <w:tab w:val="left" w:pos="5040"/>
          <w:tab w:val="left" w:pos="5760"/>
          <w:tab w:val="left" w:pos="6480"/>
          <w:tab w:val="left" w:pos="7200"/>
          <w:tab w:val="left" w:pos="7920"/>
        </w:tabs>
      </w:pPr>
    </w:p>
    <w:p w:rsidR="009A1E25" w:rsidRDefault="009A1E25" w:rsidP="009A1E25">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A1C6C">
        <w:t>Respectfully submitted,</w:t>
      </w: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72342" w:rsidRDefault="000E31AE" w:rsidP="00B85C60">
      <w:pPr>
        <w:ind w:firstLine="720"/>
        <w:rPr>
          <w:rFonts w:ascii="Lucida Calligraphy" w:hAnsi="Lucida Calligraphy"/>
          <w:b/>
          <w:bCs/>
          <w:i/>
          <w:iCs/>
          <w:color w:val="953735"/>
          <w:sz w:val="28"/>
          <w:szCs w:val="28"/>
        </w:rPr>
      </w:pPr>
      <w:r>
        <w:rPr>
          <w:rFonts w:ascii="Lucida Calligraphy" w:hAnsi="Lucida Calligraphy"/>
          <w:b/>
          <w:bCs/>
          <w:i/>
          <w:iCs/>
          <w:color w:val="953735"/>
          <w:sz w:val="28"/>
          <w:szCs w:val="28"/>
        </w:rPr>
        <w:t xml:space="preserve">Itunu Sofidiya Esq. </w:t>
      </w:r>
    </w:p>
    <w:p w:rsidR="00672342" w:rsidRDefault="000E31AE" w:rsidP="00B85C60">
      <w:pPr>
        <w:ind w:firstLine="720"/>
        <w:rPr>
          <w:rFonts w:ascii="Baskerville Old Face" w:hAnsi="Baskerville Old Face"/>
        </w:rPr>
      </w:pPr>
      <w:r>
        <w:rPr>
          <w:rFonts w:ascii="Baskerville Old Face" w:hAnsi="Baskerville Old Face"/>
        </w:rPr>
        <w:t>Learning Resources</w:t>
      </w:r>
      <w:r w:rsidR="00672342">
        <w:rPr>
          <w:rFonts w:ascii="Baskerville Old Face" w:hAnsi="Baskerville Old Face"/>
        </w:rPr>
        <w:t xml:space="preserve"> Librarian</w:t>
      </w:r>
    </w:p>
    <w:p w:rsidR="00672342" w:rsidRDefault="00672342" w:rsidP="00B85C60">
      <w:pPr>
        <w:ind w:firstLine="720"/>
        <w:rPr>
          <w:rFonts w:ascii="Baskerville Old Face" w:hAnsi="Baskerville Old Face"/>
        </w:rPr>
      </w:pPr>
      <w:r>
        <w:rPr>
          <w:rFonts w:ascii="Baskerville Old Face" w:hAnsi="Baskerville Old Face"/>
        </w:rPr>
        <w:t>Legal Research Instructor</w:t>
      </w:r>
    </w:p>
    <w:p w:rsidR="00672342" w:rsidRDefault="00672342" w:rsidP="00B85C60">
      <w:pPr>
        <w:ind w:firstLine="720"/>
        <w:rPr>
          <w:rFonts w:ascii="Baskerville Old Face" w:hAnsi="Baskerville Old Face"/>
        </w:rPr>
      </w:pPr>
      <w:r>
        <w:rPr>
          <w:rFonts w:ascii="Baskerville Old Face" w:hAnsi="Baskerville Old Face"/>
        </w:rPr>
        <w:t>Thurgood Marshall School of Law</w:t>
      </w:r>
    </w:p>
    <w:p w:rsidR="00672342" w:rsidRDefault="00672342" w:rsidP="00B85C60">
      <w:pPr>
        <w:ind w:firstLine="720"/>
        <w:rPr>
          <w:rFonts w:ascii="Baskerville Old Face" w:hAnsi="Baskerville Old Face"/>
        </w:rPr>
      </w:pPr>
      <w:r>
        <w:rPr>
          <w:rFonts w:ascii="Baskerville Old Face" w:hAnsi="Baskerville Old Face"/>
        </w:rPr>
        <w:t>Texas Southern University</w:t>
      </w:r>
    </w:p>
    <w:p w:rsidR="00672342" w:rsidRDefault="00672342" w:rsidP="00B85C60">
      <w:pPr>
        <w:ind w:firstLine="720"/>
        <w:rPr>
          <w:rFonts w:ascii="Baskerville Old Face" w:hAnsi="Baskerville Old Face"/>
        </w:rPr>
      </w:pPr>
      <w:r>
        <w:rPr>
          <w:rFonts w:ascii="Baskerville Old Face" w:hAnsi="Baskerville Old Face"/>
        </w:rPr>
        <w:t>3100 Cleburne</w:t>
      </w:r>
      <w:r w:rsidR="00E45679">
        <w:rPr>
          <w:rFonts w:ascii="Baskerville Old Face" w:hAnsi="Baskerville Old Face"/>
        </w:rPr>
        <w:t xml:space="preserve"> Street</w:t>
      </w:r>
    </w:p>
    <w:p w:rsidR="00672342" w:rsidRDefault="00672342" w:rsidP="00B85C60">
      <w:pPr>
        <w:ind w:firstLine="720"/>
        <w:rPr>
          <w:rFonts w:ascii="Baskerville Old Face" w:hAnsi="Baskerville Old Face"/>
        </w:rPr>
      </w:pPr>
      <w:r>
        <w:rPr>
          <w:rFonts w:ascii="Baskerville Old Face" w:hAnsi="Baskerville Old Face"/>
        </w:rPr>
        <w:t>Houston, Texas 77004</w:t>
      </w:r>
    </w:p>
    <w:p w:rsidR="00672342" w:rsidRDefault="000E31AE" w:rsidP="00B85C60">
      <w:pPr>
        <w:ind w:firstLine="720"/>
        <w:rPr>
          <w:rFonts w:ascii="Baskerville Old Face" w:hAnsi="Baskerville Old Face"/>
        </w:rPr>
      </w:pPr>
      <w:r>
        <w:rPr>
          <w:rFonts w:ascii="Baskerville Old Face" w:hAnsi="Baskerville Old Face"/>
        </w:rPr>
        <w:t>Ph.: (713) 313-1199</w:t>
      </w:r>
    </w:p>
    <w:p w:rsidR="00672342" w:rsidRDefault="00672342" w:rsidP="00B85C60">
      <w:pPr>
        <w:ind w:firstLine="720"/>
        <w:rPr>
          <w:rFonts w:ascii="Baskerville Old Face" w:hAnsi="Baskerville Old Face"/>
        </w:rPr>
      </w:pPr>
      <w:r>
        <w:rPr>
          <w:rFonts w:ascii="Baskerville Old Face" w:hAnsi="Baskerville Old Face"/>
        </w:rPr>
        <w:t>Fax: (713) 313-4483</w:t>
      </w:r>
    </w:p>
    <w:p w:rsidR="00672342" w:rsidRDefault="00672342" w:rsidP="00B85C60">
      <w:pPr>
        <w:ind w:firstLine="720"/>
        <w:rPr>
          <w:rFonts w:ascii="Baskerville Old Face" w:hAnsi="Baskerville Old Face"/>
        </w:rPr>
      </w:pPr>
      <w:r>
        <w:rPr>
          <w:rFonts w:ascii="Baskerville Old Face" w:hAnsi="Baskerville Old Face"/>
        </w:rPr>
        <w:t xml:space="preserve">E-mail: </w:t>
      </w:r>
      <w:hyperlink r:id="rId7" w:history="1">
        <w:r w:rsidR="000E31AE" w:rsidRPr="00600D49">
          <w:rPr>
            <w:rStyle w:val="Hyperlink"/>
            <w:rFonts w:ascii="Baskerville Old Face" w:hAnsi="Baskerville Old Face"/>
          </w:rPr>
          <w:t>isofidiya@tmslaw.tsu.edu</w:t>
        </w:r>
      </w:hyperlink>
    </w:p>
    <w:p w:rsidR="00672342" w:rsidRDefault="00672342" w:rsidP="00672342">
      <w:pPr>
        <w:rPr>
          <w:rFonts w:ascii="Baskerville Old Face" w:hAnsi="Baskerville Old Face"/>
        </w:rPr>
      </w:pPr>
      <w:r>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0E31AE"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Sofidiya</w:t>
            </w:r>
            <w:r w:rsidR="000E0975">
              <w:rPr>
                <w:rFonts w:ascii="Garamond" w:hAnsi="Garamond"/>
                <w:b/>
                <w:smallCaps/>
                <w:sz w:val="36"/>
                <w:szCs w:val="36"/>
              </w:rPr>
              <w:t xml:space="preserve"> Fall 2016</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purpose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authority</w:t>
            </w:r>
          </w:p>
        </w:tc>
        <w:tc>
          <w:tcPr>
            <w:tcW w:w="2502" w:type="dxa"/>
            <w:tcBorders>
              <w:top w:val="single" w:sz="4" w:space="0" w:color="auto"/>
            </w:tcBorders>
          </w:tcPr>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C53E27" w:rsidRDefault="00C53E2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C53E27">
              <w:rPr>
                <w:rFonts w:ascii="Garamond" w:hAnsi="Garamond"/>
                <w:b/>
                <w:sz w:val="20"/>
                <w:szCs w:val="20"/>
              </w:rPr>
              <w:t>Handout:</w:t>
            </w:r>
            <w:r>
              <w:rPr>
                <w:rFonts w:ascii="Garamond" w:hAnsi="Garamond"/>
                <w:sz w:val="20"/>
                <w:szCs w:val="20"/>
              </w:rPr>
              <w:t xml:space="preserve"> Examsoft</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E6294E"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FD5A9A"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Bloomberg Law</w:t>
            </w:r>
          </w:p>
          <w:p w:rsidR="00976534"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O’Connors Online</w:t>
            </w:r>
          </w:p>
          <w:p w:rsidR="00E6294E" w:rsidRPr="00E6294E"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FD5A9A" w:rsidRDefault="00937D45"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2"/>
                <w:szCs w:val="22"/>
              </w:rPr>
            </w:pPr>
            <w:r w:rsidRPr="00FD5A9A">
              <w:rPr>
                <w:rFonts w:ascii="Garamond" w:hAnsi="Garamond"/>
                <w:b/>
                <w:color w:val="CC00CC"/>
                <w:sz w:val="22"/>
                <w:szCs w:val="22"/>
              </w:rPr>
              <w:t xml:space="preserve">Lexis Learn: </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w:t>
            </w:r>
            <w:r w:rsidR="00FD5A9A" w:rsidRPr="00573D16">
              <w:rPr>
                <w:rFonts w:ascii="Garamond" w:hAnsi="Garamond"/>
                <w:i/>
                <w:color w:val="CC00CC"/>
                <w:sz w:val="20"/>
                <w:szCs w:val="20"/>
              </w:rPr>
              <w:t xml:space="preserve"> </w:t>
            </w:r>
            <w:r w:rsidR="00573D16" w:rsidRPr="00573D16">
              <w:rPr>
                <w:rFonts w:ascii="Garamond" w:hAnsi="Garamond"/>
                <w:i/>
                <w:color w:val="CC00CC"/>
                <w:sz w:val="20"/>
                <w:szCs w:val="20"/>
              </w:rPr>
              <w:t>Online Basics: Navigation, Document Retrieval and Source Selection</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573D16">
              <w:rPr>
                <w:rFonts w:ascii="Garamond" w:hAnsi="Garamond"/>
                <w:i/>
                <w:color w:val="CC00CC"/>
                <w:sz w:val="20"/>
                <w:szCs w:val="20"/>
              </w:rPr>
              <w:t xml:space="preserve">LL </w:t>
            </w:r>
            <w:r w:rsidR="00573D16" w:rsidRPr="00573D16">
              <w:rPr>
                <w:rFonts w:ascii="Garamond" w:hAnsi="Garamond"/>
                <w:i/>
                <w:color w:val="CC00CC"/>
                <w:sz w:val="20"/>
                <w:szCs w:val="20"/>
              </w:rPr>
              <w:t>Module 02 - Constructing an Effective Search</w:t>
            </w: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2: </w:t>
            </w:r>
            <w:r w:rsidR="00B85C60">
              <w:rPr>
                <w:rFonts w:ascii="Garamond" w:hAnsi="Garamond"/>
                <w:sz w:val="20"/>
                <w:szCs w:val="20"/>
              </w:rPr>
              <w:t>8/28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Pr="00BB567C" w:rsidRDefault="00672342"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evaluating search terms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01909" w:rsidRDefault="00601909" w:rsidP="00F57A95">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 </w:t>
            </w:r>
          </w:p>
          <w:p w:rsidR="00672342" w:rsidRPr="0065565B" w:rsidRDefault="00672342" w:rsidP="00976534">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0"/>
              <w:rPr>
                <w:rFonts w:ascii="Garamond" w:hAnsi="Garamond"/>
                <w:sz w:val="20"/>
                <w:szCs w:val="20"/>
              </w:rPr>
            </w:pPr>
          </w:p>
        </w:tc>
        <w:tc>
          <w:tcPr>
            <w:tcW w:w="2610" w:type="dxa"/>
          </w:tcPr>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In Class: </w:t>
            </w:r>
          </w:p>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ICW </w:t>
            </w:r>
          </w:p>
          <w:p w:rsidR="00A90D02"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937D45">
              <w:rPr>
                <w:rFonts w:ascii="Garamond" w:hAnsi="Garamond"/>
                <w:b/>
                <w:color w:val="0070C0"/>
                <w:sz w:val="20"/>
                <w:szCs w:val="20"/>
              </w:rPr>
              <w:t>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sidR="00D91F3B">
              <w:rPr>
                <w:rFonts w:ascii="Garamond" w:hAnsi="Garamond"/>
                <w:color w:val="0070C0"/>
                <w:sz w:val="20"/>
                <w:szCs w:val="20"/>
              </w:rPr>
              <w:t xml:space="preserve"> ICW: Case Names 1-10</w:t>
            </w:r>
          </w:p>
          <w:p w:rsidR="00A90D02" w:rsidRPr="00937D45"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p>
          <w:p w:rsidR="00937D45" w:rsidRPr="00A60483" w:rsidRDefault="00937D4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B1978" w:rsidRPr="00BB1978"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60483"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90D02">
              <w:rPr>
                <w:rFonts w:ascii="Garamond" w:hAnsi="Garamond"/>
                <w:b/>
                <w:color w:val="CC00CC"/>
                <w:sz w:val="20"/>
                <w:szCs w:val="20"/>
              </w:rPr>
              <w:t xml:space="preserve">        </w:t>
            </w:r>
            <w:r w:rsidRPr="00A60483">
              <w:rPr>
                <w:rFonts w:ascii="Garamond" w:hAnsi="Garamond"/>
                <w:b/>
                <w:color w:val="CC00CC"/>
                <w:sz w:val="20"/>
                <w:szCs w:val="20"/>
              </w:rPr>
              <w:t xml:space="preserve"> </w:t>
            </w:r>
            <w:r w:rsidR="00A90D02" w:rsidRPr="00A60483">
              <w:rPr>
                <w:rFonts w:ascii="Garamond" w:hAnsi="Garamond"/>
                <w:i/>
                <w:color w:val="CC00CC"/>
                <w:sz w:val="20"/>
                <w:szCs w:val="20"/>
              </w:rPr>
              <w:t xml:space="preserve">LL Module </w:t>
            </w:r>
            <w:r w:rsidR="00A90D02" w:rsidRPr="00573D16">
              <w:rPr>
                <w:rFonts w:ascii="Garamond" w:hAnsi="Garamond"/>
                <w:i/>
                <w:color w:val="CC00CC"/>
                <w:sz w:val="20"/>
                <w:szCs w:val="20"/>
              </w:rPr>
              <w:t>1 Online Basics: Navigation, Document Retrieval and Source Selection</w:t>
            </w:r>
          </w:p>
          <w:p w:rsidR="00601909" w:rsidRPr="00BE5B15" w:rsidRDefault="00A90D02"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sidR="00B85C60">
              <w:rPr>
                <w:rFonts w:ascii="Garamond" w:hAnsi="Garamond"/>
                <w:sz w:val="20"/>
                <w:szCs w:val="20"/>
              </w:rPr>
              <w:t>9/4</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433EF6"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F0EFD" w:rsidRPr="00433EF6" w:rsidRDefault="00BF0EFD"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sidR="00B85C60">
              <w:rPr>
                <w:rFonts w:ascii="Garamond" w:hAnsi="Garamond"/>
                <w:sz w:val="20"/>
                <w:szCs w:val="20"/>
              </w:rPr>
              <w:t>9/11</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 Case Research</w:t>
            </w:r>
          </w:p>
          <w:p w:rsidR="00A60483" w:rsidRPr="00A60483" w:rsidRDefault="00937D45"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60483" w:rsidRPr="00A60483">
              <w:rPr>
                <w:rFonts w:ascii="Garamond" w:hAnsi="Garamond"/>
                <w:i/>
                <w:color w:val="CC00CC"/>
                <w:sz w:val="20"/>
                <w:szCs w:val="20"/>
              </w:rPr>
              <w:t xml:space="preserve"> LL </w:t>
            </w:r>
            <w:r w:rsidR="00A90D02" w:rsidRPr="00A90D02">
              <w:rPr>
                <w:rFonts w:ascii="Garamond" w:hAnsi="Garamond"/>
                <w:i/>
                <w:color w:val="CC00CC"/>
                <w:sz w:val="20"/>
                <w:szCs w:val="20"/>
              </w:rPr>
              <w:t>Module 04 - Finding the Right Statutes and Statutory Interpretation</w:t>
            </w:r>
          </w:p>
          <w:p w:rsidR="00F57A95" w:rsidRPr="00BB1978" w:rsidRDefault="00F57A9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E327D7"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1</w:t>
            </w:r>
            <w:r w:rsidR="006B2471" w:rsidRPr="00E327D7">
              <w:rPr>
                <w:rFonts w:ascii="Garamond" w:hAnsi="Garamond"/>
                <w:b/>
                <w:color w:val="0070C0"/>
                <w:sz w:val="20"/>
                <w:szCs w:val="20"/>
              </w:rPr>
              <w:t xml:space="preserve"> Due</w:t>
            </w:r>
          </w:p>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5074F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sidR="00B85C60">
              <w:rPr>
                <w:rFonts w:ascii="Garamond" w:hAnsi="Garamond"/>
                <w:sz w:val="20"/>
                <w:szCs w:val="20"/>
              </w:rPr>
              <w:t>9/18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F57A95" w:rsidRPr="005074F3"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sidR="00B85C60">
              <w:rPr>
                <w:rFonts w:ascii="Garamond" w:hAnsi="Garamond"/>
                <w:sz w:val="20"/>
                <w:szCs w:val="20"/>
              </w:rPr>
              <w:t>9/25</w:t>
            </w:r>
            <w:r>
              <w:rPr>
                <w:rFonts w:ascii="Garamond" w:hAnsi="Garamond"/>
                <w:sz w:val="20"/>
                <w:szCs w:val="20"/>
              </w:rPr>
              <w:t>/201</w:t>
            </w:r>
            <w:r w:rsidR="00B85C60">
              <w:rPr>
                <w:rFonts w:ascii="Garamond" w:hAnsi="Garamond"/>
                <w:sz w:val="20"/>
                <w:szCs w:val="20"/>
              </w:rPr>
              <w:t>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3: Statutory Research</w:t>
            </w: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w:t>
            </w:r>
            <w:r w:rsidR="006B2471" w:rsidRPr="00E327D7">
              <w:rPr>
                <w:rFonts w:ascii="Garamond" w:hAnsi="Garamond"/>
                <w:b/>
                <w:color w:val="0070C0"/>
                <w:sz w:val="20"/>
                <w:szCs w:val="20"/>
              </w:rPr>
              <w:t xml:space="preserve"> Due</w:t>
            </w:r>
          </w:p>
          <w:p w:rsidR="00844755" w:rsidRDefault="0084475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7: </w:t>
            </w:r>
            <w:r w:rsidR="00B85C60">
              <w:rPr>
                <w:rFonts w:ascii="Garamond" w:hAnsi="Garamond"/>
                <w:sz w:val="20"/>
                <w:szCs w:val="20"/>
              </w:rPr>
              <w:t>10/2</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sidR="00B85C60">
              <w:rPr>
                <w:rFonts w:ascii="Garamond" w:hAnsi="Garamond"/>
                <w:sz w:val="20"/>
                <w:szCs w:val="20"/>
              </w:rPr>
              <w:t>10/9</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Assignment 4: </w:t>
            </w:r>
          </w:p>
          <w:p w:rsidR="005074F3" w:rsidRPr="00BE5B15"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9: </w:t>
            </w:r>
            <w:r w:rsidR="00B85C60">
              <w:rPr>
                <w:rFonts w:ascii="Garamond" w:hAnsi="Garamond"/>
                <w:sz w:val="20"/>
                <w:szCs w:val="20"/>
              </w:rPr>
              <w:t>10/16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r w:rsidR="0054008C">
              <w:rPr>
                <w:rFonts w:ascii="Garamond" w:hAnsi="Garamond"/>
                <w:sz w:val="20"/>
                <w:szCs w:val="20"/>
              </w:rPr>
              <w:t xml:space="preserve"> </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54008C" w:rsidRPr="00453D5A"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08 - Researching Administrative Law Issues</w:t>
            </w:r>
          </w:p>
        </w:tc>
        <w:tc>
          <w:tcPr>
            <w:tcW w:w="1908" w:type="dxa"/>
          </w:tcPr>
          <w:p w:rsidR="00BB1978" w:rsidRPr="00BF0EFD" w:rsidRDefault="00BB1978"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4</w:t>
            </w:r>
            <w:r w:rsidR="006B2471"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BF0EFD" w:rsidRPr="00BF0EFD" w:rsidRDefault="00BF0EFD"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BF0EFD"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Forms</w:t>
            </w: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FD5A9A" w:rsidRPr="00E327D7">
              <w:rPr>
                <w:rFonts w:ascii="Garamond" w:hAnsi="Garamond"/>
                <w:color w:val="E36C0A" w:themeColor="accent6" w:themeShade="BF"/>
                <w:sz w:val="20"/>
                <w:szCs w:val="20"/>
              </w:rPr>
              <w:t xml:space="preserve">, Oconnor’s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5</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1"/>
      <w:footerReference w:type="default" r:id="rId12"/>
      <w:footerReference w:type="first" r:id="rId13"/>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DEF" w:rsidRDefault="006F2DEF">
      <w:r>
        <w:separator/>
      </w:r>
    </w:p>
  </w:endnote>
  <w:endnote w:type="continuationSeparator" w:id="0">
    <w:p w:rsidR="006F2DEF" w:rsidRDefault="006F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B548D3">
      <w:rPr>
        <w:noProof/>
      </w:rPr>
      <w:t>2</w:t>
    </w:r>
    <w:r w:rsidRPr="00827713">
      <w:fldChar w:fldCharType="end"/>
    </w:r>
    <w:r w:rsidRPr="00827713">
      <w:t xml:space="preserve"> of </w:t>
    </w:r>
    <w:r w:rsidR="006F2DEF">
      <w:fldChar w:fldCharType="begin"/>
    </w:r>
    <w:r w:rsidR="006F2DEF">
      <w:instrText xml:space="preserve"> NUMPAGES  \* Arabic  \* MERGEFORMAT </w:instrText>
    </w:r>
    <w:r w:rsidR="006F2DEF">
      <w:fldChar w:fldCharType="separate"/>
    </w:r>
    <w:r w:rsidR="00B548D3">
      <w:rPr>
        <w:noProof/>
      </w:rPr>
      <w:t>6</w:t>
    </w:r>
    <w:r w:rsidR="006F2DE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B548D3">
      <w:rPr>
        <w:noProof/>
      </w:rPr>
      <w:t>1</w:t>
    </w:r>
    <w:r w:rsidRPr="00827713">
      <w:fldChar w:fldCharType="end"/>
    </w:r>
    <w:r w:rsidRPr="00827713">
      <w:t xml:space="preserve"> of </w:t>
    </w:r>
    <w:fldSimple w:instr=" NUMPAGES  \* Arabic  \* MERGEFORMAT ">
      <w:r w:rsidR="00B548D3">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DEF" w:rsidRDefault="006F2DEF">
      <w:r>
        <w:separator/>
      </w:r>
    </w:p>
  </w:footnote>
  <w:footnote w:type="continuationSeparator" w:id="0">
    <w:p w:rsidR="006F2DEF" w:rsidRDefault="006F2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0E31AE" w:rsidP="00827713">
    <w:pPr>
      <w:pStyle w:val="Header"/>
      <w:jc w:val="center"/>
      <w:rPr>
        <w:rFonts w:ascii="Times New Roman" w:hAnsi="Times New Roman"/>
      </w:rPr>
    </w:pPr>
    <w:r>
      <w:rPr>
        <w:rStyle w:val="PageNumber"/>
        <w:rFonts w:ascii="Times New Roman" w:hAnsi="Times New Roman"/>
      </w:rPr>
      <w:t>SOFIDIYA</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200D4"/>
    <w:rsid w:val="000255EF"/>
    <w:rsid w:val="00025AAD"/>
    <w:rsid w:val="00025AFF"/>
    <w:rsid w:val="00026E8F"/>
    <w:rsid w:val="00037D14"/>
    <w:rsid w:val="000405AE"/>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37E1"/>
    <w:rsid w:val="002C3988"/>
    <w:rsid w:val="002C3A5A"/>
    <w:rsid w:val="002C708C"/>
    <w:rsid w:val="002C758C"/>
    <w:rsid w:val="002D211B"/>
    <w:rsid w:val="002D2AEB"/>
    <w:rsid w:val="002D4AE7"/>
    <w:rsid w:val="002D5478"/>
    <w:rsid w:val="002D5F96"/>
    <w:rsid w:val="002D7242"/>
    <w:rsid w:val="002D732D"/>
    <w:rsid w:val="002E0083"/>
    <w:rsid w:val="002E0093"/>
    <w:rsid w:val="002E4C57"/>
    <w:rsid w:val="002E6AA5"/>
    <w:rsid w:val="002F3838"/>
    <w:rsid w:val="002F4A62"/>
    <w:rsid w:val="002F68F5"/>
    <w:rsid w:val="003022D5"/>
    <w:rsid w:val="003040CF"/>
    <w:rsid w:val="00304D5F"/>
    <w:rsid w:val="003057BE"/>
    <w:rsid w:val="00307032"/>
    <w:rsid w:val="00307B4F"/>
    <w:rsid w:val="00310181"/>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74DA7"/>
    <w:rsid w:val="00381B9D"/>
    <w:rsid w:val="00381FFC"/>
    <w:rsid w:val="00385745"/>
    <w:rsid w:val="00391464"/>
    <w:rsid w:val="003A29A6"/>
    <w:rsid w:val="003B7470"/>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6607"/>
    <w:rsid w:val="00417466"/>
    <w:rsid w:val="004216E6"/>
    <w:rsid w:val="0042626A"/>
    <w:rsid w:val="00426954"/>
    <w:rsid w:val="0042775E"/>
    <w:rsid w:val="0043170E"/>
    <w:rsid w:val="00431833"/>
    <w:rsid w:val="00433EF6"/>
    <w:rsid w:val="00436A6A"/>
    <w:rsid w:val="00441DD6"/>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8222F"/>
    <w:rsid w:val="00682910"/>
    <w:rsid w:val="00682B8B"/>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6F2DEF"/>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7105"/>
    <w:rsid w:val="00790C1B"/>
    <w:rsid w:val="00791379"/>
    <w:rsid w:val="00795F07"/>
    <w:rsid w:val="007A0644"/>
    <w:rsid w:val="007A1806"/>
    <w:rsid w:val="007A67F9"/>
    <w:rsid w:val="007A7624"/>
    <w:rsid w:val="007B268E"/>
    <w:rsid w:val="007B5A3B"/>
    <w:rsid w:val="007B6417"/>
    <w:rsid w:val="007B6B13"/>
    <w:rsid w:val="007B7D98"/>
    <w:rsid w:val="007C5055"/>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DFD"/>
    <w:rsid w:val="008B080E"/>
    <w:rsid w:val="008B4CA0"/>
    <w:rsid w:val="008C0314"/>
    <w:rsid w:val="008C42CE"/>
    <w:rsid w:val="008C4BC8"/>
    <w:rsid w:val="008C74D2"/>
    <w:rsid w:val="008C75B6"/>
    <w:rsid w:val="008D0993"/>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20A5"/>
    <w:rsid w:val="00A15359"/>
    <w:rsid w:val="00A20896"/>
    <w:rsid w:val="00A21745"/>
    <w:rsid w:val="00A24351"/>
    <w:rsid w:val="00A26795"/>
    <w:rsid w:val="00A30883"/>
    <w:rsid w:val="00A33516"/>
    <w:rsid w:val="00A3403E"/>
    <w:rsid w:val="00A348CA"/>
    <w:rsid w:val="00A35AD3"/>
    <w:rsid w:val="00A36835"/>
    <w:rsid w:val="00A36FFC"/>
    <w:rsid w:val="00A40459"/>
    <w:rsid w:val="00A428A8"/>
    <w:rsid w:val="00A428B8"/>
    <w:rsid w:val="00A43706"/>
    <w:rsid w:val="00A453DF"/>
    <w:rsid w:val="00A4563C"/>
    <w:rsid w:val="00A4600C"/>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48D3"/>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5CC7"/>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2115B"/>
    <w:rsid w:val="00D227F8"/>
    <w:rsid w:val="00D2474A"/>
    <w:rsid w:val="00D34587"/>
    <w:rsid w:val="00D34E99"/>
    <w:rsid w:val="00D37AB5"/>
    <w:rsid w:val="00D439BD"/>
    <w:rsid w:val="00D44725"/>
    <w:rsid w:val="00D45570"/>
    <w:rsid w:val="00D5093D"/>
    <w:rsid w:val="00D52A9E"/>
    <w:rsid w:val="00D612A7"/>
    <w:rsid w:val="00D61DEE"/>
    <w:rsid w:val="00D6300F"/>
    <w:rsid w:val="00D65682"/>
    <w:rsid w:val="00D67364"/>
    <w:rsid w:val="00D712C7"/>
    <w:rsid w:val="00D74260"/>
    <w:rsid w:val="00D74B4D"/>
    <w:rsid w:val="00D75A42"/>
    <w:rsid w:val="00D81F69"/>
    <w:rsid w:val="00D87ECD"/>
    <w:rsid w:val="00D91F3B"/>
    <w:rsid w:val="00D94AB4"/>
    <w:rsid w:val="00D95595"/>
    <w:rsid w:val="00DA6240"/>
    <w:rsid w:val="00DA6CDF"/>
    <w:rsid w:val="00DB235B"/>
    <w:rsid w:val="00DB3D81"/>
    <w:rsid w:val="00DB4475"/>
    <w:rsid w:val="00DC032C"/>
    <w:rsid w:val="00DC491D"/>
    <w:rsid w:val="00DC72C9"/>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A012B"/>
    <w:rsid w:val="00EA3866"/>
    <w:rsid w:val="00EA3909"/>
    <w:rsid w:val="00EA7E38"/>
    <w:rsid w:val="00EB0400"/>
    <w:rsid w:val="00EB0981"/>
    <w:rsid w:val="00EC0E34"/>
    <w:rsid w:val="00EC3080"/>
    <w:rsid w:val="00EC42FC"/>
    <w:rsid w:val="00EC63E7"/>
    <w:rsid w:val="00ED2F49"/>
    <w:rsid w:val="00ED465B"/>
    <w:rsid w:val="00ED5173"/>
    <w:rsid w:val="00ED6D72"/>
    <w:rsid w:val="00ED6D8D"/>
    <w:rsid w:val="00EE1D0A"/>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330EF9-8372-4CAE-BBB8-47FBEAD8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sofidiya@tmslaw.t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gif@01D1BC0F.9E9A2A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creator>Brackmann, Daniel (TMSLAW)</dc:creator>
  <cp:lastModifiedBy>Alridge, Jo (TMSLAW)</cp:lastModifiedBy>
  <cp:revision>3</cp:revision>
  <cp:lastPrinted>2016-08-16T01:57:00Z</cp:lastPrinted>
  <dcterms:created xsi:type="dcterms:W3CDTF">2017-08-24T16:21:00Z</dcterms:created>
  <dcterms:modified xsi:type="dcterms:W3CDTF">2017-08-24T16:21:00Z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